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28990" w14:textId="4A39F69A" w:rsidR="004E50D6" w:rsidRDefault="004E50D6" w:rsidP="004E50D6">
      <w:pPr>
        <w:tabs>
          <w:tab w:val="right" w:pos="9900"/>
        </w:tabs>
        <w:kinsoku w:val="0"/>
        <w:spacing w:after="0"/>
        <w:rPr>
          <w:rFonts w:ascii="Arial" w:hAnsi="Arial" w:cs="Arial"/>
          <w:b/>
          <w:bCs/>
          <w:lang w:val="en-US"/>
        </w:rPr>
      </w:pPr>
      <w:r>
        <w:rPr>
          <w:rFonts w:ascii="Arial" w:hAnsi="Arial" w:cs="Arial"/>
          <w:b/>
          <w:bCs/>
        </w:rPr>
        <w:t>3GPP TSG RAN WG1 Meeting #9</w:t>
      </w:r>
      <w:r w:rsidR="00F34552">
        <w:rPr>
          <w:rFonts w:ascii="Arial" w:hAnsi="Arial" w:cs="Arial"/>
          <w:b/>
          <w:bCs/>
        </w:rPr>
        <w:t>9</w:t>
      </w:r>
      <w:r>
        <w:rPr>
          <w:rFonts w:ascii="Arial" w:hAnsi="Arial" w:cs="Arial"/>
          <w:b/>
          <w:bCs/>
        </w:rPr>
        <w:tab/>
        <w:t xml:space="preserve">                                                                          </w:t>
      </w:r>
      <w:r w:rsidR="00813DDE" w:rsidRPr="00813DDE">
        <w:rPr>
          <w:rFonts w:ascii="Arial" w:hAnsi="Arial" w:cs="Arial"/>
          <w:b/>
          <w:bCs/>
        </w:rPr>
        <w:t>R1-191</w:t>
      </w:r>
      <w:r w:rsidR="00A70C76">
        <w:rPr>
          <w:rFonts w:ascii="Arial" w:hAnsi="Arial" w:cs="Arial"/>
          <w:b/>
          <w:bCs/>
        </w:rPr>
        <w:t>2940</w:t>
      </w:r>
    </w:p>
    <w:p w14:paraId="77444655" w14:textId="66846C9F" w:rsidR="004E50D6" w:rsidRPr="00D03F79" w:rsidRDefault="00F34552" w:rsidP="004E50D6">
      <w:pPr>
        <w:tabs>
          <w:tab w:val="right" w:pos="9900"/>
        </w:tabs>
        <w:kinsoku w:val="0"/>
        <w:spacing w:after="0"/>
        <w:rPr>
          <w:rFonts w:ascii="Arial" w:hAnsi="Arial" w:cs="Arial"/>
          <w:b/>
          <w:bCs/>
        </w:rPr>
      </w:pPr>
      <w:r>
        <w:rPr>
          <w:rFonts w:ascii="Arial" w:hAnsi="Arial" w:cs="Arial"/>
          <w:b/>
          <w:color w:val="312E25"/>
          <w:sz w:val="18"/>
          <w:szCs w:val="18"/>
          <w:shd w:val="clear" w:color="auto" w:fill="FFFFFF"/>
        </w:rPr>
        <w:t>Reno, Nevada, USA</w:t>
      </w:r>
    </w:p>
    <w:p w14:paraId="114B0FCF" w14:textId="69E3105F" w:rsidR="004E50D6" w:rsidRDefault="00F34552" w:rsidP="004E50D6">
      <w:pPr>
        <w:tabs>
          <w:tab w:val="right" w:pos="9900"/>
        </w:tabs>
        <w:kinsoku w:val="0"/>
        <w:spacing w:after="0"/>
        <w:rPr>
          <w:rFonts w:ascii="Arial" w:hAnsi="Arial" w:cs="Arial"/>
          <w:b/>
          <w:bCs/>
        </w:rPr>
      </w:pPr>
      <w:r>
        <w:rPr>
          <w:rFonts w:ascii="Arial" w:hAnsi="Arial" w:cs="Arial"/>
          <w:b/>
          <w:bCs/>
        </w:rPr>
        <w:t>November</w:t>
      </w:r>
      <w:r w:rsidR="00D03F79">
        <w:rPr>
          <w:rFonts w:ascii="Arial" w:hAnsi="Arial" w:cs="Arial"/>
          <w:b/>
          <w:bCs/>
        </w:rPr>
        <w:t xml:space="preserve"> 1</w:t>
      </w:r>
      <w:r>
        <w:rPr>
          <w:rFonts w:ascii="Arial" w:hAnsi="Arial" w:cs="Arial"/>
          <w:b/>
          <w:bCs/>
        </w:rPr>
        <w:t>8</w:t>
      </w:r>
      <w:r w:rsidR="004E50D6" w:rsidRPr="00941879">
        <w:rPr>
          <w:rFonts w:ascii="Arial" w:hAnsi="Arial" w:cs="Arial"/>
          <w:b/>
          <w:bCs/>
          <w:vertAlign w:val="superscript"/>
        </w:rPr>
        <w:t>th</w:t>
      </w:r>
      <w:r w:rsidR="004E50D6">
        <w:rPr>
          <w:rFonts w:ascii="Arial" w:hAnsi="Arial" w:cs="Arial"/>
          <w:b/>
          <w:bCs/>
        </w:rPr>
        <w:t xml:space="preserve"> – </w:t>
      </w:r>
      <w:r>
        <w:rPr>
          <w:rFonts w:ascii="Arial" w:hAnsi="Arial" w:cs="Arial"/>
          <w:b/>
          <w:bCs/>
        </w:rPr>
        <w:t>November</w:t>
      </w:r>
      <w:r w:rsidR="00D03F79">
        <w:rPr>
          <w:rFonts w:ascii="Arial" w:hAnsi="Arial" w:cs="Arial"/>
          <w:b/>
          <w:bCs/>
        </w:rPr>
        <w:t xml:space="preserve"> 2</w:t>
      </w:r>
      <w:r>
        <w:rPr>
          <w:rFonts w:ascii="Arial" w:hAnsi="Arial" w:cs="Arial"/>
          <w:b/>
          <w:bCs/>
        </w:rPr>
        <w:t>2</w:t>
      </w:r>
      <w:r w:rsidR="004E50D6" w:rsidRPr="00941879">
        <w:rPr>
          <w:rFonts w:ascii="Arial" w:hAnsi="Arial" w:cs="Arial"/>
          <w:b/>
          <w:bCs/>
          <w:vertAlign w:val="superscript"/>
        </w:rPr>
        <w:t>th</w:t>
      </w:r>
      <w:r w:rsidR="004E50D6">
        <w:rPr>
          <w:rFonts w:ascii="Arial" w:hAnsi="Arial" w:cs="Arial"/>
          <w:b/>
          <w:bCs/>
        </w:rPr>
        <w:t xml:space="preserve">, 2019  </w:t>
      </w:r>
    </w:p>
    <w:p w14:paraId="463AEF00" w14:textId="77777777" w:rsidR="002A35AC" w:rsidRDefault="002A35AC" w:rsidP="00940B2B">
      <w:pPr>
        <w:spacing w:after="0"/>
        <w:rPr>
          <w:rFonts w:ascii="Arial" w:hAnsi="Arial" w:cs="Arial"/>
          <w:b/>
          <w:bCs/>
          <w:sz w:val="24"/>
        </w:rPr>
      </w:pPr>
    </w:p>
    <w:p w14:paraId="6AD77F87" w14:textId="2FC21972" w:rsidR="00E83F6B" w:rsidRDefault="00ED73DD" w:rsidP="00E83F6B">
      <w:pPr>
        <w:pStyle w:val="Header"/>
        <w:widowControl w:val="0"/>
        <w:tabs>
          <w:tab w:val="clear" w:pos="4536"/>
          <w:tab w:val="clear" w:pos="9072"/>
        </w:tabs>
        <w:spacing w:after="0"/>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940B2B">
        <w:rPr>
          <w:rFonts w:ascii="Arial" w:hAnsi="Arial" w:cs="Arial"/>
          <w:b/>
          <w:bCs/>
          <w:sz w:val="24"/>
          <w:lang w:val="en-US"/>
        </w:rPr>
        <w:t>7.</w:t>
      </w:r>
      <w:r w:rsidR="00255D2C">
        <w:rPr>
          <w:rFonts w:ascii="Arial" w:hAnsi="Arial" w:cs="Arial"/>
          <w:b/>
          <w:bCs/>
          <w:sz w:val="24"/>
          <w:lang w:val="en-US"/>
        </w:rPr>
        <w:t>2.2.</w:t>
      </w:r>
      <w:r w:rsidR="00E849BB">
        <w:rPr>
          <w:rFonts w:ascii="Arial" w:hAnsi="Arial" w:cs="Arial"/>
          <w:b/>
          <w:bCs/>
          <w:sz w:val="24"/>
          <w:lang w:val="en-US"/>
        </w:rPr>
        <w:t>2</w:t>
      </w:r>
      <w:r w:rsidR="00255D2C">
        <w:rPr>
          <w:rFonts w:ascii="Arial" w:hAnsi="Arial" w:cs="Arial"/>
          <w:b/>
          <w:bCs/>
          <w:sz w:val="24"/>
          <w:lang w:val="en-US"/>
        </w:rPr>
        <w:t>.3</w:t>
      </w:r>
    </w:p>
    <w:p w14:paraId="2D0EAC22" w14:textId="2314AA57" w:rsidR="00E83F6B" w:rsidRDefault="007D4C02" w:rsidP="00E83F6B">
      <w:pPr>
        <w:pStyle w:val="Header"/>
        <w:widowControl w:val="0"/>
        <w:tabs>
          <w:tab w:val="clear" w:pos="4536"/>
          <w:tab w:val="clear" w:pos="9072"/>
        </w:tabs>
        <w:spacing w:after="0"/>
        <w:ind w:right="-57"/>
        <w:rPr>
          <w:rFonts w:ascii="Arial" w:hAnsi="Arial" w:cs="Arial"/>
          <w:b/>
          <w:bCs/>
          <w:sz w:val="24"/>
          <w:lang w:val="en-US"/>
        </w:rPr>
      </w:pPr>
      <w:r w:rsidRPr="0099619E">
        <w:rPr>
          <w:rFonts w:ascii="Arial" w:hAnsi="Arial" w:cs="Arial"/>
          <w:b/>
          <w:bCs/>
          <w:sz w:val="24"/>
          <w:lang w:val="en-US"/>
        </w:rPr>
        <w:t xml:space="preserve">Source: </w:t>
      </w:r>
      <w:r w:rsidRPr="0099619E">
        <w:rPr>
          <w:rFonts w:ascii="Arial" w:hAnsi="Arial" w:cs="Arial"/>
          <w:b/>
          <w:bCs/>
          <w:sz w:val="24"/>
          <w:lang w:val="en-US"/>
        </w:rPr>
        <w:tab/>
      </w:r>
      <w:r w:rsidRPr="0099619E">
        <w:rPr>
          <w:rFonts w:ascii="Arial" w:hAnsi="Arial" w:cs="Arial"/>
          <w:b/>
          <w:bCs/>
          <w:sz w:val="24"/>
          <w:lang w:val="en-US"/>
        </w:rPr>
        <w:tab/>
      </w:r>
      <w:r w:rsidR="00057290">
        <w:rPr>
          <w:rFonts w:ascii="Arial" w:hAnsi="Arial" w:cs="Arial"/>
          <w:b/>
          <w:bCs/>
          <w:sz w:val="24"/>
          <w:lang w:val="en-US"/>
        </w:rPr>
        <w:t>Qualcomm</w:t>
      </w:r>
      <w:r w:rsidR="008D6BB8">
        <w:rPr>
          <w:rFonts w:ascii="Arial" w:hAnsi="Arial" w:cs="Arial"/>
          <w:b/>
          <w:bCs/>
          <w:sz w:val="24"/>
          <w:lang w:val="en-US"/>
        </w:rPr>
        <w:t xml:space="preserve"> Incorporated</w:t>
      </w:r>
    </w:p>
    <w:p w14:paraId="57B9AC3F" w14:textId="2C2CD463" w:rsidR="002D2A3C" w:rsidRPr="002D2A3C" w:rsidRDefault="007D4C02" w:rsidP="00E83F6B">
      <w:pPr>
        <w:jc w:val="left"/>
        <w:rPr>
          <w:rFonts w:ascii="Arial" w:hAnsi="Arial" w:cs="Arial"/>
          <w:b/>
          <w:snapToGrid w:val="0"/>
          <w:kern w:val="2"/>
          <w:sz w:val="24"/>
          <w:lang w:val="en-US" w:eastAsia="ko-KR"/>
        </w:rPr>
      </w:pPr>
      <w:r w:rsidRPr="0099619E">
        <w:rPr>
          <w:rFonts w:ascii="Arial" w:hAnsi="Arial" w:cs="Arial"/>
          <w:b/>
          <w:bCs/>
          <w:sz w:val="24"/>
          <w:lang w:val="en-US"/>
        </w:rPr>
        <w:t>Title:</w:t>
      </w:r>
      <w:r w:rsidRPr="0099619E">
        <w:rPr>
          <w:rFonts w:ascii="Arial" w:hAnsi="Arial" w:cs="Arial"/>
          <w:b/>
          <w:bCs/>
          <w:sz w:val="24"/>
          <w:lang w:val="en-US"/>
        </w:rPr>
        <w:tab/>
      </w:r>
      <w:r w:rsidR="00E83F6B">
        <w:rPr>
          <w:rFonts w:ascii="Arial" w:hAnsi="Arial" w:cs="Arial"/>
          <w:b/>
          <w:bCs/>
          <w:sz w:val="24"/>
          <w:lang w:val="en-US"/>
        </w:rPr>
        <w:tab/>
      </w:r>
      <w:r w:rsidR="00E83F6B">
        <w:rPr>
          <w:rFonts w:ascii="Arial" w:hAnsi="Arial" w:cs="Arial"/>
          <w:b/>
          <w:bCs/>
          <w:sz w:val="24"/>
          <w:lang w:val="en-US"/>
        </w:rPr>
        <w:tab/>
      </w:r>
      <w:r w:rsidR="005F5662">
        <w:rPr>
          <w:rFonts w:ascii="Arial" w:hAnsi="Arial" w:cs="Arial"/>
          <w:b/>
          <w:bCs/>
          <w:sz w:val="24"/>
          <w:lang w:val="en-US"/>
        </w:rPr>
        <w:t xml:space="preserve">Enhancements to </w:t>
      </w:r>
      <w:r w:rsidR="00741165">
        <w:rPr>
          <w:rFonts w:ascii="Arial" w:hAnsi="Arial" w:cs="Arial"/>
          <w:b/>
          <w:bCs/>
          <w:sz w:val="24"/>
          <w:lang w:val="en-US"/>
        </w:rPr>
        <w:t xml:space="preserve">Scheduling and </w:t>
      </w:r>
      <w:r w:rsidR="005F5662">
        <w:rPr>
          <w:rFonts w:ascii="Arial" w:hAnsi="Arial" w:cs="Arial"/>
          <w:b/>
          <w:bCs/>
          <w:sz w:val="24"/>
          <w:lang w:val="en-US"/>
        </w:rPr>
        <w:t>HARQ operation for NR-U</w:t>
      </w:r>
      <w:r w:rsidR="00E83F6B">
        <w:rPr>
          <w:rFonts w:ascii="Arial" w:eastAsia="MS Mincho" w:hAnsi="Arial" w:cs="Arial"/>
          <w:b/>
          <w:bCs/>
          <w:sz w:val="24"/>
          <w:lang w:val="en-US" w:eastAsia="ja-JP"/>
        </w:rPr>
        <w:t xml:space="preserve">                                </w:t>
      </w:r>
      <w:r w:rsidR="00E83F6B">
        <w:rPr>
          <w:rFonts w:ascii="Arial" w:eastAsia="MS Mincho" w:hAnsi="Arial" w:cs="Arial"/>
          <w:b/>
          <w:bCs/>
          <w:sz w:val="24"/>
          <w:lang w:val="en-US" w:eastAsia="ja-JP"/>
        </w:rPr>
        <w:br/>
      </w:r>
      <w:r w:rsidR="001F3AEC" w:rsidRPr="0099619E">
        <w:rPr>
          <w:rFonts w:ascii="Arial" w:hAnsi="Arial" w:cs="Arial"/>
          <w:b/>
          <w:snapToGrid w:val="0"/>
          <w:kern w:val="2"/>
          <w:sz w:val="24"/>
          <w:lang w:val="en-US" w:eastAsia="ko-KR"/>
        </w:rPr>
        <w:t>Document for:</w:t>
      </w:r>
      <w:r w:rsidR="001F3AEC" w:rsidRPr="0099619E">
        <w:rPr>
          <w:rFonts w:ascii="Arial" w:hAnsi="Arial" w:cs="Arial"/>
          <w:snapToGrid w:val="0"/>
          <w:kern w:val="2"/>
          <w:sz w:val="24"/>
          <w:lang w:val="en-US" w:eastAsia="ko-KR"/>
        </w:rPr>
        <w:t xml:space="preserve"> </w:t>
      </w:r>
      <w:r w:rsidR="00940B2B">
        <w:rPr>
          <w:rFonts w:ascii="Arial" w:hAnsi="Arial" w:cs="Arial"/>
          <w:snapToGrid w:val="0"/>
          <w:kern w:val="2"/>
          <w:sz w:val="24"/>
          <w:lang w:val="en-US" w:eastAsia="ko-KR"/>
        </w:rPr>
        <w:tab/>
      </w:r>
      <w:r w:rsidR="001F3AEC" w:rsidRPr="00D61A36">
        <w:rPr>
          <w:rFonts w:ascii="Arial" w:hAnsi="Arial" w:cs="Arial"/>
          <w:b/>
          <w:snapToGrid w:val="0"/>
          <w:kern w:val="2"/>
          <w:sz w:val="24"/>
          <w:lang w:val="en-US" w:eastAsia="ko-KR"/>
        </w:rPr>
        <w:t>Discussion/Decision</w:t>
      </w:r>
    </w:p>
    <w:p w14:paraId="4C70E9F1" w14:textId="3AD147F4" w:rsidR="00623807" w:rsidRPr="00823532" w:rsidRDefault="00E503C3" w:rsidP="00AD5768">
      <w:pPr>
        <w:pStyle w:val="Heading1"/>
        <w:rPr>
          <w:rFonts w:asciiTheme="majorBidi" w:hAnsiTheme="majorBidi" w:cstheme="majorBidi"/>
        </w:rPr>
      </w:pPr>
      <w:r w:rsidRPr="00823532">
        <w:rPr>
          <w:rFonts w:asciiTheme="majorBidi" w:hAnsiTheme="majorBidi" w:cstheme="majorBidi"/>
        </w:rPr>
        <w:t>Introduction</w:t>
      </w:r>
      <w:r w:rsidR="00DE31C2" w:rsidRPr="00823532">
        <w:rPr>
          <w:rFonts w:asciiTheme="majorBidi" w:hAnsiTheme="majorBidi" w:cstheme="majorBidi"/>
        </w:rPr>
        <w:t xml:space="preserve"> </w:t>
      </w:r>
    </w:p>
    <w:p w14:paraId="4F515EB3" w14:textId="70237EC5" w:rsidR="00096E07" w:rsidRDefault="00096E07" w:rsidP="00957EBC">
      <w:pPr>
        <w:overflowPunct w:val="0"/>
        <w:adjustRightInd w:val="0"/>
        <w:contextualSpacing/>
        <w:textAlignment w:val="baseline"/>
        <w:rPr>
          <w:rFonts w:ascii="Times New Roman"/>
          <w:snapToGrid w:val="0"/>
          <w:szCs w:val="20"/>
        </w:rPr>
      </w:pPr>
      <w:r w:rsidRPr="00815A08">
        <w:rPr>
          <w:rFonts w:ascii="Times New Roman"/>
          <w:snapToGrid w:val="0"/>
          <w:szCs w:val="20"/>
        </w:rPr>
        <w:t xml:space="preserve">The objectives of the </w:t>
      </w:r>
      <w:r w:rsidR="004D40AD">
        <w:rPr>
          <w:rFonts w:ascii="Times New Roman"/>
          <w:snapToGrid w:val="0"/>
          <w:szCs w:val="20"/>
        </w:rPr>
        <w:t xml:space="preserve">NR-U </w:t>
      </w:r>
      <w:r w:rsidR="0077501C">
        <w:rPr>
          <w:rFonts w:ascii="Times New Roman"/>
          <w:snapToGrid w:val="0"/>
          <w:szCs w:val="20"/>
        </w:rPr>
        <w:t>W</w:t>
      </w:r>
      <w:r w:rsidR="0077501C" w:rsidRPr="00815A08">
        <w:rPr>
          <w:rFonts w:ascii="Times New Roman"/>
          <w:snapToGrid w:val="0"/>
          <w:szCs w:val="20"/>
        </w:rPr>
        <w:t xml:space="preserve">I </w:t>
      </w:r>
      <w:r w:rsidR="004D40AD">
        <w:rPr>
          <w:rFonts w:ascii="Times New Roman"/>
          <w:snapToGrid w:val="0"/>
          <w:szCs w:val="20"/>
        </w:rPr>
        <w:t xml:space="preserve">[1] </w:t>
      </w:r>
      <w:r w:rsidRPr="00815A08">
        <w:rPr>
          <w:rFonts w:ascii="Times New Roman"/>
          <w:snapToGrid w:val="0"/>
          <w:szCs w:val="20"/>
        </w:rPr>
        <w:t xml:space="preserve">include </w:t>
      </w:r>
      <w:r w:rsidR="0077501C">
        <w:rPr>
          <w:rFonts w:ascii="Times New Roman"/>
          <w:snapToGrid w:val="0"/>
          <w:szCs w:val="20"/>
        </w:rPr>
        <w:t xml:space="preserve">specifying the </w:t>
      </w:r>
      <w:r w:rsidRPr="00815A08">
        <w:rPr>
          <w:rFonts w:ascii="Times New Roman"/>
          <w:snapToGrid w:val="0"/>
          <w:szCs w:val="20"/>
        </w:rPr>
        <w:t>following</w:t>
      </w:r>
      <w:r w:rsidR="0077501C">
        <w:rPr>
          <w:rFonts w:ascii="Times New Roman"/>
          <w:snapToGrid w:val="0"/>
          <w:szCs w:val="20"/>
        </w:rPr>
        <w:t xml:space="preserve"> for physical layer procedures</w:t>
      </w:r>
      <w:r w:rsidR="00100305">
        <w:rPr>
          <w:rFonts w:ascii="Times New Roman"/>
          <w:snapToGrid w:val="0"/>
          <w:szCs w:val="20"/>
        </w:rPr>
        <w:t>:</w:t>
      </w:r>
    </w:p>
    <w:p w14:paraId="06D587C2" w14:textId="77777777" w:rsidR="0077501C" w:rsidRDefault="0077501C" w:rsidP="0077501C">
      <w:pPr>
        <w:pStyle w:val="B2"/>
        <w:rPr>
          <w:lang w:eastAsia="ja-JP"/>
        </w:rPr>
      </w:pPr>
      <w:r>
        <w:rPr>
          <w:lang w:eastAsia="ja-JP"/>
        </w:rPr>
        <w:t xml:space="preserve">- </w:t>
      </w:r>
      <w:r>
        <w:rPr>
          <w:lang w:eastAsia="ja-JP"/>
        </w:rPr>
        <w:tab/>
      </w:r>
      <w:bookmarkStart w:id="0" w:name="_Hlk532426838"/>
      <w:r>
        <w:rPr>
          <w:lang w:eastAsia="ja-JP"/>
        </w:rPr>
        <w:t>HARQ operation: NR HARQ feedback mechanisms are the baseline for NR-U operation with extensions in line with agreements during the study phase (NR-U TR section 7.2.1.3.3), including immediate transmission of HARQ A/N for the corresponding data in the same shared COT as well as transmission of HARQ A/N in a subsequent COT. Potentially support mechanisms to provide multiple and/or supplemental time and/or frequency domain transmission opportunities. (RAN1)</w:t>
      </w:r>
      <w:bookmarkEnd w:id="0"/>
    </w:p>
    <w:p w14:paraId="48C5D1C7" w14:textId="77777777" w:rsidR="0077501C" w:rsidRDefault="0077501C" w:rsidP="0077501C">
      <w:pPr>
        <w:pStyle w:val="B2"/>
        <w:rPr>
          <w:lang w:eastAsia="ja-JP"/>
        </w:rPr>
      </w:pPr>
      <w:r>
        <w:rPr>
          <w:lang w:eastAsia="ja-JP"/>
        </w:rPr>
        <w:t>-</w:t>
      </w:r>
      <w:r>
        <w:rPr>
          <w:lang w:eastAsia="ja-JP"/>
        </w:rPr>
        <w:tab/>
        <w:t>Scheduling multiple TTIs for PUSCH in-line with agreements from the study phase (TR 38.889, Section 7.2.1.3.3). (RAN1)</w:t>
      </w:r>
    </w:p>
    <w:p w14:paraId="7023EB0E" w14:textId="3443872B" w:rsidR="00D837D7" w:rsidRPr="000F7893" w:rsidRDefault="0029186E" w:rsidP="000F7893">
      <w:pPr>
        <w:pStyle w:val="LGTdoc"/>
        <w:spacing w:before="20" w:afterLines="0" w:line="240" w:lineRule="auto"/>
        <w:rPr>
          <w:sz w:val="20"/>
          <w:szCs w:val="20"/>
        </w:rPr>
      </w:pPr>
      <w:r w:rsidRPr="009A35AA">
        <w:rPr>
          <w:sz w:val="20"/>
          <w:szCs w:val="20"/>
        </w:rPr>
        <w:t xml:space="preserve">The agreements and conclusions from the SI phase are captured in [4]. </w:t>
      </w:r>
      <w:r w:rsidR="00D96AF0" w:rsidRPr="005F5662">
        <w:rPr>
          <w:sz w:val="20"/>
          <w:szCs w:val="20"/>
        </w:rPr>
        <w:t xml:space="preserve">In this contribution, we present </w:t>
      </w:r>
      <w:r w:rsidR="005F5662" w:rsidRPr="005F5662">
        <w:rPr>
          <w:sz w:val="20"/>
          <w:szCs w:val="20"/>
        </w:rPr>
        <w:t xml:space="preserve">our views on </w:t>
      </w:r>
      <w:r w:rsidR="00915140">
        <w:rPr>
          <w:sz w:val="20"/>
          <w:szCs w:val="20"/>
        </w:rPr>
        <w:t xml:space="preserve">some of the remaining aspects of HARQ operation. </w:t>
      </w:r>
    </w:p>
    <w:p w14:paraId="624D374D" w14:textId="50D7E107" w:rsidR="009B7625" w:rsidRPr="00EC56A1" w:rsidRDefault="00ED36EF" w:rsidP="00EC56A1">
      <w:pPr>
        <w:pStyle w:val="Heading1"/>
        <w:rPr>
          <w:rFonts w:asciiTheme="majorBidi" w:hAnsiTheme="majorBidi" w:cstheme="majorBidi"/>
        </w:rPr>
      </w:pPr>
      <w:r w:rsidRPr="00823532">
        <w:rPr>
          <w:rFonts w:asciiTheme="majorBidi" w:hAnsiTheme="majorBidi" w:cstheme="majorBidi"/>
        </w:rPr>
        <w:t>HARQ ACK Feedback</w:t>
      </w:r>
    </w:p>
    <w:p w14:paraId="364D6A23" w14:textId="4F0A8997" w:rsidR="009B7625" w:rsidRDefault="009B7625" w:rsidP="009B7625">
      <w:pPr>
        <w:spacing w:after="0"/>
      </w:pPr>
      <w:r>
        <w:t>Among all the alternatives identified during the SI phase, the two main enhancements to enable multiple opportunities for HARQ-Ack feedback are</w:t>
      </w:r>
    </w:p>
    <w:p w14:paraId="52ED8C51" w14:textId="09C34033" w:rsidR="009B7625" w:rsidRDefault="006505FD" w:rsidP="004C65CF">
      <w:pPr>
        <w:pStyle w:val="ListParagraph"/>
        <w:numPr>
          <w:ilvl w:val="0"/>
          <w:numId w:val="19"/>
        </w:numPr>
        <w:spacing w:after="0"/>
      </w:pPr>
      <w:bookmarkStart w:id="1" w:name="_Hlk15207788"/>
      <w:r>
        <w:t>Enhanced</w:t>
      </w:r>
      <w:r w:rsidR="009B7625">
        <w:t xml:space="preserve"> dynamic HARQ-Ack</w:t>
      </w:r>
      <w:bookmarkEnd w:id="1"/>
      <w:r w:rsidR="00C46217">
        <w:t>.</w:t>
      </w:r>
    </w:p>
    <w:p w14:paraId="7E2CE3D4" w14:textId="08D73B7A" w:rsidR="009B7625" w:rsidRDefault="009B7625" w:rsidP="004C65CF">
      <w:pPr>
        <w:pStyle w:val="ListParagraph"/>
        <w:numPr>
          <w:ilvl w:val="0"/>
          <w:numId w:val="19"/>
        </w:numPr>
        <w:spacing w:after="0"/>
      </w:pPr>
      <w:r>
        <w:t>One-shot group HARQ-Ack feedback.</w:t>
      </w:r>
    </w:p>
    <w:p w14:paraId="1B2D2525" w14:textId="77777777" w:rsidR="009B7625" w:rsidRDefault="009B7625" w:rsidP="009B7625">
      <w:pPr>
        <w:spacing w:after="0"/>
      </w:pPr>
    </w:p>
    <w:p w14:paraId="2E52E5F0" w14:textId="34F8F859" w:rsidR="009B7625" w:rsidRDefault="009B7625" w:rsidP="009B7625">
      <w:pPr>
        <w:spacing w:after="0"/>
      </w:pPr>
      <w:r>
        <w:t xml:space="preserve">In this section, we focus on the remaining details for the two enhancements above </w:t>
      </w:r>
      <w:r w:rsidR="001F1652">
        <w:t xml:space="preserve">as well as some issues related to non-numeric K1 value </w:t>
      </w:r>
      <w:r>
        <w:t>(as identified as higher priority items for HARQ-Ack enhancements in RAN #84)</w:t>
      </w:r>
      <w:r w:rsidR="009E3A7C">
        <w:t>.</w:t>
      </w:r>
    </w:p>
    <w:p w14:paraId="53464D0E" w14:textId="0E3BF0C1" w:rsidR="005F200C" w:rsidRDefault="006505FD" w:rsidP="00EC56A1">
      <w:pPr>
        <w:pStyle w:val="Heading2"/>
      </w:pPr>
      <w:r>
        <w:t>Enhanced</w:t>
      </w:r>
      <w:r w:rsidR="009B7625" w:rsidRPr="009B7625">
        <w:t xml:space="preserve"> </w:t>
      </w:r>
      <w:r w:rsidR="009B7625">
        <w:t>D</w:t>
      </w:r>
      <w:r w:rsidR="009B7625" w:rsidRPr="009B7625">
        <w:t>ynamic HARQ-Ack</w:t>
      </w:r>
      <w:r w:rsidR="009B7625">
        <w:t xml:space="preserve"> Feedback</w:t>
      </w:r>
    </w:p>
    <w:p w14:paraId="16137CFF" w14:textId="639BE90D" w:rsidR="004B5C15" w:rsidRDefault="009B7625" w:rsidP="00EC56A1">
      <w:pPr>
        <w:spacing w:after="0"/>
        <w:rPr>
          <w:lang w:eastAsia="zh-CN"/>
        </w:rPr>
      </w:pPr>
      <w:r>
        <w:rPr>
          <w:lang w:eastAsia="zh-CN"/>
        </w:rPr>
        <w:t xml:space="preserve">In this section, we discuss the remaining details of </w:t>
      </w:r>
      <w:r w:rsidR="006505FD">
        <w:rPr>
          <w:lang w:eastAsia="zh-CN"/>
        </w:rPr>
        <w:t>enhanced</w:t>
      </w:r>
      <w:r>
        <w:rPr>
          <w:lang w:eastAsia="zh-CN"/>
        </w:rPr>
        <w:t xml:space="preserve"> dynamic HARQ-Ack feedback.</w:t>
      </w:r>
      <w:r w:rsidR="00A1072E">
        <w:rPr>
          <w:lang w:eastAsia="zh-CN"/>
        </w:rPr>
        <w:t xml:space="preserve"> First</w:t>
      </w:r>
      <w:r w:rsidR="004B5C15">
        <w:rPr>
          <w:lang w:eastAsia="zh-CN"/>
        </w:rPr>
        <w:t>, the common understanding that RAN1 has and the assumption for all the discussion regarding enhanced dynamic HARQ-Ack codebook should be confirmed as follows:</w:t>
      </w:r>
    </w:p>
    <w:p w14:paraId="6F48803F" w14:textId="77777777" w:rsidR="004B5C15" w:rsidRDefault="004B5C15" w:rsidP="00EC56A1">
      <w:pPr>
        <w:spacing w:after="0"/>
        <w:rPr>
          <w:lang w:eastAsia="zh-CN"/>
        </w:rPr>
      </w:pPr>
    </w:p>
    <w:p w14:paraId="28488DA4" w14:textId="2DCF530B" w:rsidR="004B5C15" w:rsidRDefault="004B5C15" w:rsidP="00EC56A1">
      <w:pPr>
        <w:spacing w:after="0"/>
        <w:rPr>
          <w:b/>
        </w:rPr>
      </w:pPr>
      <w:bookmarkStart w:id="2" w:name="p0"/>
      <w:r w:rsidRPr="003B760D">
        <w:rPr>
          <w:b/>
          <w:u w:val="single"/>
        </w:rPr>
        <w:t xml:space="preserve">Proposal </w:t>
      </w:r>
      <w:r w:rsidRPr="003B760D">
        <w:rPr>
          <w:b/>
          <w:u w:val="single"/>
        </w:rPr>
        <w:fldChar w:fldCharType="begin"/>
      </w:r>
      <w:r w:rsidRPr="003B760D">
        <w:rPr>
          <w:b/>
          <w:u w:val="single"/>
        </w:rPr>
        <w:instrText xml:space="preserve"> seq prop </w:instrText>
      </w:r>
      <w:r w:rsidRPr="003B760D">
        <w:rPr>
          <w:b/>
          <w:u w:val="single"/>
        </w:rPr>
        <w:fldChar w:fldCharType="separate"/>
      </w:r>
      <w:r w:rsidR="00CF2EC0">
        <w:rPr>
          <w:b/>
          <w:noProof/>
          <w:u w:val="single"/>
        </w:rPr>
        <w:t>1</w:t>
      </w:r>
      <w:r w:rsidRPr="003B760D">
        <w:rPr>
          <w:b/>
          <w:u w:val="single"/>
        </w:rPr>
        <w:fldChar w:fldCharType="end"/>
      </w:r>
      <w:r w:rsidRPr="003B760D">
        <w:rPr>
          <w:b/>
          <w:u w:val="single"/>
        </w:rPr>
        <w:t>:</w:t>
      </w:r>
      <w:r w:rsidRPr="003B760D">
        <w:rPr>
          <w:b/>
        </w:rPr>
        <w:t xml:space="preserve"> </w:t>
      </w:r>
      <w:r>
        <w:rPr>
          <w:b/>
        </w:rPr>
        <w:t>DAI for a PDSCH group is accumulated across the PUCCH transmission occasions if NFI is not toggled.</w:t>
      </w:r>
    </w:p>
    <w:bookmarkEnd w:id="2"/>
    <w:p w14:paraId="36793967" w14:textId="77777777" w:rsidR="004B5C15" w:rsidRDefault="004B5C15" w:rsidP="00EC56A1">
      <w:pPr>
        <w:spacing w:after="0"/>
        <w:rPr>
          <w:lang w:eastAsia="zh-CN"/>
        </w:rPr>
      </w:pPr>
    </w:p>
    <w:p w14:paraId="5AE2474A" w14:textId="1CF2BDE6" w:rsidR="009B7625" w:rsidRPr="00EC56A1" w:rsidRDefault="004B5C15" w:rsidP="00EC56A1">
      <w:pPr>
        <w:spacing w:after="0"/>
        <w:rPr>
          <w:lang w:eastAsia="zh-CN"/>
        </w:rPr>
      </w:pPr>
      <w:r>
        <w:rPr>
          <w:lang w:eastAsia="zh-CN"/>
        </w:rPr>
        <w:t>Also, i</w:t>
      </w:r>
      <w:r w:rsidR="00AD2506">
        <w:rPr>
          <w:lang w:eastAsia="zh-CN"/>
        </w:rPr>
        <w:t>t</w:t>
      </w:r>
      <w:r w:rsidR="00031E88">
        <w:rPr>
          <w:lang w:val="en-US"/>
        </w:rPr>
        <w:t xml:space="preserve"> is important to ensure that t</w:t>
      </w:r>
      <w:r w:rsidR="009B7625">
        <w:rPr>
          <w:lang w:val="en-US"/>
        </w:rPr>
        <w:t xml:space="preserve">he information indicated by DCI for </w:t>
      </w:r>
      <w:r w:rsidR="006505FD">
        <w:rPr>
          <w:lang w:val="en-US"/>
        </w:rPr>
        <w:t>the enhanced</w:t>
      </w:r>
      <w:r w:rsidR="009B7625">
        <w:rPr>
          <w:lang w:val="en-US"/>
        </w:rPr>
        <w:t xml:space="preserve"> dynamic HARQ-Ack </w:t>
      </w:r>
      <w:r w:rsidR="00031E88">
        <w:rPr>
          <w:lang w:val="en-US"/>
        </w:rPr>
        <w:t>are</w:t>
      </w:r>
      <w:r w:rsidR="009B7625">
        <w:rPr>
          <w:lang w:val="en-US"/>
        </w:rPr>
        <w:t xml:space="preserve"> consistent among the DCIs for a </w:t>
      </w:r>
      <w:r w:rsidR="002F4EFC" w:rsidRPr="002F4EFC">
        <w:rPr>
          <w:lang w:val="en-US"/>
        </w:rPr>
        <w:t>PUCCH transmission occasion</w:t>
      </w:r>
      <w:r w:rsidR="00BE69C2">
        <w:rPr>
          <w:lang w:val="en-US"/>
        </w:rPr>
        <w:t xml:space="preserve"> (defined as all the DCIs that have a value of K1 indicating the same slot for HARQ-Ack feedback)</w:t>
      </w:r>
      <w:r w:rsidR="009B7625">
        <w:rPr>
          <w:lang w:val="en-US"/>
        </w:rPr>
        <w:t xml:space="preserve">. For example, the NFI for a given PDSCH group should not be toggled multiple times in a given </w:t>
      </w:r>
      <w:r w:rsidR="002F4EFC" w:rsidRPr="002F4EFC">
        <w:rPr>
          <w:lang w:val="en-US"/>
        </w:rPr>
        <w:t>PUCCH transmission occasion</w:t>
      </w:r>
      <w:r w:rsidR="009B7625">
        <w:rPr>
          <w:lang w:val="en-US"/>
        </w:rPr>
        <w:t xml:space="preserve">. Otherwise, the DAI is reset multiples times for a given PDSCH group within one </w:t>
      </w:r>
      <w:r w:rsidR="002F4EFC" w:rsidRPr="002F4EFC">
        <w:rPr>
          <w:lang w:val="en-US"/>
        </w:rPr>
        <w:t>PUCCH transmission occasion</w:t>
      </w:r>
      <w:r w:rsidR="009B7625">
        <w:rPr>
          <w:lang w:val="en-US"/>
        </w:rPr>
        <w:t xml:space="preserve"> as shown in</w:t>
      </w:r>
      <w:r w:rsidR="00343D72">
        <w:rPr>
          <w:lang w:val="en-US"/>
        </w:rPr>
        <w:t xml:space="preserve"> </w:t>
      </w:r>
      <w:r w:rsidR="00343D72">
        <w:rPr>
          <w:lang w:val="en-US"/>
        </w:rPr>
        <w:fldChar w:fldCharType="begin"/>
      </w:r>
      <w:r w:rsidR="00343D72">
        <w:rPr>
          <w:lang w:val="en-US"/>
        </w:rPr>
        <w:instrText xml:space="preserve"> REF _Ref15681083 \h </w:instrText>
      </w:r>
      <w:r w:rsidR="00343D72">
        <w:rPr>
          <w:lang w:val="en-US"/>
        </w:rPr>
      </w:r>
      <w:r w:rsidR="00343D72">
        <w:rPr>
          <w:lang w:val="en-US"/>
        </w:rPr>
        <w:fldChar w:fldCharType="separate"/>
      </w:r>
      <w:r w:rsidR="00CF2EC0">
        <w:t xml:space="preserve">Figure </w:t>
      </w:r>
      <w:r w:rsidR="00CF2EC0">
        <w:rPr>
          <w:noProof/>
        </w:rPr>
        <w:t>1</w:t>
      </w:r>
      <w:r w:rsidR="00343D72">
        <w:rPr>
          <w:lang w:val="en-US"/>
        </w:rPr>
        <w:fldChar w:fldCharType="end"/>
      </w:r>
      <w:r w:rsidR="009B7625">
        <w:rPr>
          <w:lang w:val="en-US"/>
        </w:rPr>
        <w:t xml:space="preserve">. In fact, NFI toggling (DAI resetting) per PDSCH group should be decided per </w:t>
      </w:r>
      <w:r w:rsidR="002F4EFC" w:rsidRPr="002F4EFC">
        <w:rPr>
          <w:lang w:val="en-US"/>
        </w:rPr>
        <w:t>PUCCH transmission occasion</w:t>
      </w:r>
      <w:r w:rsidR="009B7625">
        <w:rPr>
          <w:lang w:val="en-US"/>
        </w:rPr>
        <w:t>.</w:t>
      </w:r>
    </w:p>
    <w:p w14:paraId="66B1CAB1" w14:textId="0DA2547E" w:rsidR="009B7625" w:rsidRDefault="009B7625" w:rsidP="009B7625">
      <w:pPr>
        <w:keepNext/>
        <w:jc w:val="center"/>
      </w:pPr>
      <w:r>
        <w:rPr>
          <w:noProof/>
        </w:rPr>
        <w:lastRenderedPageBreak/>
        <w:drawing>
          <wp:inline distT="0" distB="0" distL="0" distR="0" wp14:anchorId="73DB9103" wp14:editId="09C3B709">
            <wp:extent cx="4198620" cy="2833547"/>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41591" cy="2862547"/>
                    </a:xfrm>
                    <a:prstGeom prst="rect">
                      <a:avLst/>
                    </a:prstGeom>
                    <a:noFill/>
                  </pic:spPr>
                </pic:pic>
              </a:graphicData>
            </a:graphic>
          </wp:inline>
        </w:drawing>
      </w:r>
    </w:p>
    <w:p w14:paraId="070BC98B" w14:textId="29AFEEF4" w:rsidR="009B7625" w:rsidRDefault="009B7625" w:rsidP="009B7625">
      <w:pPr>
        <w:pStyle w:val="Caption"/>
        <w:jc w:val="center"/>
      </w:pPr>
      <w:bookmarkStart w:id="3" w:name="_Ref15681083"/>
      <w:r>
        <w:t xml:space="preserve">Figure </w:t>
      </w:r>
      <w:r>
        <w:fldChar w:fldCharType="begin"/>
      </w:r>
      <w:r>
        <w:instrText xml:space="preserve"> SEQ Figure \* ARABIC </w:instrText>
      </w:r>
      <w:r>
        <w:fldChar w:fldCharType="separate"/>
      </w:r>
      <w:r w:rsidR="00CF2EC0">
        <w:rPr>
          <w:noProof/>
        </w:rPr>
        <w:t>1</w:t>
      </w:r>
      <w:r>
        <w:fldChar w:fldCharType="end"/>
      </w:r>
      <w:bookmarkEnd w:id="3"/>
      <w:r>
        <w:t xml:space="preserve">: </w:t>
      </w:r>
      <w:bookmarkStart w:id="4" w:name="_Hlk15236262"/>
      <w:r>
        <w:t xml:space="preserve">DAI for a PDSCH group should not be reset within a given </w:t>
      </w:r>
      <w:bookmarkEnd w:id="4"/>
      <w:r w:rsidR="002F4EFC" w:rsidRPr="002F4EFC">
        <w:rPr>
          <w:lang w:val="en-US"/>
        </w:rPr>
        <w:t>PUCCH transmission occasion</w:t>
      </w:r>
      <w:r>
        <w:t>.</w:t>
      </w:r>
    </w:p>
    <w:p w14:paraId="59BD50B8" w14:textId="75AC516A" w:rsidR="009B7625" w:rsidRDefault="009B7625" w:rsidP="009B7625">
      <w:pPr>
        <w:keepNext/>
      </w:pPr>
      <w:r>
        <w:t xml:space="preserve">On the other hand, if at the time of transmitting the first DCI gNB has not yet received / decoded the PUCCH corresponding to the previous </w:t>
      </w:r>
      <w:r w:rsidR="002F4EFC" w:rsidRPr="002F4EFC">
        <w:rPr>
          <w:lang w:val="en-US"/>
        </w:rPr>
        <w:t>PUCCH transmission occasion</w:t>
      </w:r>
      <w:r>
        <w:t xml:space="preserve">, gNB may not indicate that the value of NFI is toggled compared to the previous </w:t>
      </w:r>
      <w:r w:rsidR="002F4EFC" w:rsidRPr="002F4EFC">
        <w:rPr>
          <w:lang w:val="en-US"/>
        </w:rPr>
        <w:t>PUCCH transmission occasion</w:t>
      </w:r>
      <w:r>
        <w:t xml:space="preserve"> initially, but upon correctly decoding the PUCCH, gNB should toggle the NFI for that group so that the previous A/N payload are not transmitted again. In such cases, whether the NFI is toggled or not for a PDSCH group compared to the previous </w:t>
      </w:r>
      <w:r w:rsidR="002F4EFC" w:rsidRPr="002F4EFC">
        <w:rPr>
          <w:lang w:val="en-US"/>
        </w:rPr>
        <w:t>PUCCH transmission occasion</w:t>
      </w:r>
      <w:r>
        <w:t xml:space="preserve"> should be determined by the latest DCI among the DCIs for a </w:t>
      </w:r>
      <w:r w:rsidR="002F4EFC" w:rsidRPr="002F4EFC">
        <w:rPr>
          <w:lang w:val="en-US"/>
        </w:rPr>
        <w:t>PUCCH transmission occasion</w:t>
      </w:r>
      <w:r>
        <w:t xml:space="preserve">.   </w:t>
      </w:r>
    </w:p>
    <w:p w14:paraId="2E948FAE" w14:textId="1D8455E0" w:rsidR="009B7625" w:rsidRDefault="009B7625" w:rsidP="009B7625">
      <w:pPr>
        <w:keepNext/>
        <w:rPr>
          <w:b/>
        </w:rPr>
      </w:pPr>
      <w:bookmarkStart w:id="5" w:name="p1"/>
      <w:r w:rsidRPr="003B760D">
        <w:rPr>
          <w:b/>
          <w:u w:val="single"/>
        </w:rPr>
        <w:t xml:space="preserve">Proposal </w:t>
      </w:r>
      <w:r w:rsidRPr="003B760D">
        <w:rPr>
          <w:b/>
          <w:u w:val="single"/>
        </w:rPr>
        <w:fldChar w:fldCharType="begin"/>
      </w:r>
      <w:r w:rsidRPr="003B760D">
        <w:rPr>
          <w:b/>
          <w:u w:val="single"/>
        </w:rPr>
        <w:instrText xml:space="preserve"> seq prop </w:instrText>
      </w:r>
      <w:r w:rsidRPr="003B760D">
        <w:rPr>
          <w:b/>
          <w:u w:val="single"/>
        </w:rPr>
        <w:fldChar w:fldCharType="separate"/>
      </w:r>
      <w:r w:rsidR="00CF2EC0">
        <w:rPr>
          <w:b/>
          <w:noProof/>
          <w:u w:val="single"/>
        </w:rPr>
        <w:t>2</w:t>
      </w:r>
      <w:r w:rsidRPr="003B760D">
        <w:rPr>
          <w:b/>
          <w:u w:val="single"/>
        </w:rPr>
        <w:fldChar w:fldCharType="end"/>
      </w:r>
      <w:r w:rsidRPr="003B760D">
        <w:rPr>
          <w:b/>
          <w:u w:val="single"/>
        </w:rPr>
        <w:t>:</w:t>
      </w:r>
      <w:r w:rsidRPr="003B760D">
        <w:rPr>
          <w:b/>
        </w:rPr>
        <w:t xml:space="preserve"> </w:t>
      </w:r>
      <w:r w:rsidRPr="009B7625">
        <w:rPr>
          <w:b/>
        </w:rPr>
        <w:t xml:space="preserve">DAI for a PDSCH group should not be reset within a given </w:t>
      </w:r>
      <w:r w:rsidR="002F4EFC" w:rsidRPr="002F4EFC">
        <w:rPr>
          <w:b/>
        </w:rPr>
        <w:t>PUCCH transmission occasion</w:t>
      </w:r>
      <w:r>
        <w:rPr>
          <w:b/>
        </w:rPr>
        <w:t xml:space="preserve">. Whether the DAI is reset or not compared to the previous </w:t>
      </w:r>
      <w:r w:rsidR="002F4EFC" w:rsidRPr="002F4EFC">
        <w:rPr>
          <w:b/>
        </w:rPr>
        <w:t>PUCCH transmission occasion</w:t>
      </w:r>
      <w:r>
        <w:rPr>
          <w:b/>
        </w:rPr>
        <w:t xml:space="preserve"> is determined by the value of the NFI for the PDSCH group in the latest DCI corresponding to the current </w:t>
      </w:r>
      <w:r w:rsidR="002F4EFC" w:rsidRPr="002F4EFC">
        <w:rPr>
          <w:b/>
        </w:rPr>
        <w:t>PUCCH transmission occasion</w:t>
      </w:r>
      <w:r>
        <w:rPr>
          <w:b/>
        </w:rPr>
        <w:t>.</w:t>
      </w:r>
    </w:p>
    <w:bookmarkEnd w:id="5"/>
    <w:p w14:paraId="576F8386" w14:textId="1A3A51B9" w:rsidR="009B7625" w:rsidRDefault="009B7625" w:rsidP="009B7625">
      <w:pPr>
        <w:keepNext/>
        <w:rPr>
          <w:bCs/>
        </w:rPr>
      </w:pPr>
      <w:r>
        <w:rPr>
          <w:bCs/>
        </w:rPr>
        <w:t xml:space="preserve">Similarly, the request field “R” (whether the HARQ-Ack feedback for the other group should be included or not) should be consistent for the DCIs for a </w:t>
      </w:r>
      <w:r w:rsidR="002F4EFC" w:rsidRPr="002F4EFC">
        <w:rPr>
          <w:lang w:val="en-US"/>
        </w:rPr>
        <w:t>PUCCH transmission occasion</w:t>
      </w:r>
      <w:r>
        <w:rPr>
          <w:bCs/>
        </w:rPr>
        <w:t xml:space="preserve">. It is possible that initially gNB does not request feedback for the other group (i.e. R=0) since it has not yet received or decoded the PUCCH </w:t>
      </w:r>
      <w:r w:rsidR="002F4EFC">
        <w:rPr>
          <w:bCs/>
        </w:rPr>
        <w:t>for</w:t>
      </w:r>
      <w:r>
        <w:rPr>
          <w:bCs/>
        </w:rPr>
        <w:t xml:space="preserve"> the previous </w:t>
      </w:r>
      <w:r w:rsidR="002F4EFC" w:rsidRPr="002F4EFC">
        <w:rPr>
          <w:lang w:val="en-US"/>
        </w:rPr>
        <w:t>PUCCH transmission occasion</w:t>
      </w:r>
      <w:r>
        <w:rPr>
          <w:bCs/>
        </w:rPr>
        <w:t xml:space="preserve">, but upon determining that the PUCCH is not correctly received, it requests the feedback for the other group. In such cases, whether to include the feedback for the other group or not should be based on the value of the R field of the latest DCI among the DCIs for a </w:t>
      </w:r>
      <w:r w:rsidR="002F4EFC" w:rsidRPr="002F4EFC">
        <w:rPr>
          <w:lang w:val="en-US"/>
        </w:rPr>
        <w:t>PUCCH transmission occasion</w:t>
      </w:r>
      <w:r>
        <w:rPr>
          <w:bCs/>
        </w:rPr>
        <w:t xml:space="preserve">. </w:t>
      </w:r>
    </w:p>
    <w:p w14:paraId="78ED438D" w14:textId="193C3999" w:rsidR="009B7625" w:rsidRDefault="009B7625" w:rsidP="009B7625">
      <w:pPr>
        <w:keepNext/>
        <w:rPr>
          <w:b/>
        </w:rPr>
      </w:pPr>
      <w:bookmarkStart w:id="6" w:name="p2"/>
      <w:r w:rsidRPr="003B760D">
        <w:rPr>
          <w:b/>
          <w:u w:val="single"/>
        </w:rPr>
        <w:t xml:space="preserve">Proposal </w:t>
      </w:r>
      <w:r w:rsidRPr="003B760D">
        <w:rPr>
          <w:b/>
          <w:u w:val="single"/>
        </w:rPr>
        <w:fldChar w:fldCharType="begin"/>
      </w:r>
      <w:r w:rsidRPr="003B760D">
        <w:rPr>
          <w:b/>
          <w:u w:val="single"/>
        </w:rPr>
        <w:instrText xml:space="preserve"> seq prop </w:instrText>
      </w:r>
      <w:r w:rsidRPr="003B760D">
        <w:rPr>
          <w:b/>
          <w:u w:val="single"/>
        </w:rPr>
        <w:fldChar w:fldCharType="separate"/>
      </w:r>
      <w:r w:rsidR="00CF2EC0">
        <w:rPr>
          <w:b/>
          <w:noProof/>
          <w:u w:val="single"/>
        </w:rPr>
        <w:t>3</w:t>
      </w:r>
      <w:r w:rsidRPr="003B760D">
        <w:rPr>
          <w:b/>
          <w:u w:val="single"/>
        </w:rPr>
        <w:fldChar w:fldCharType="end"/>
      </w:r>
      <w:r w:rsidRPr="003B760D">
        <w:rPr>
          <w:b/>
          <w:u w:val="single"/>
        </w:rPr>
        <w:t>:</w:t>
      </w:r>
      <w:r w:rsidRPr="003B760D">
        <w:rPr>
          <w:b/>
        </w:rPr>
        <w:t xml:space="preserve"> </w:t>
      </w:r>
      <w:r>
        <w:rPr>
          <w:b/>
        </w:rPr>
        <w:t xml:space="preserve">Whether the feedback for the other group is included or not is determined by the value of the request field in the latest DCI corresponding to the current </w:t>
      </w:r>
      <w:r w:rsidR="006642E6" w:rsidRPr="006642E6">
        <w:rPr>
          <w:b/>
        </w:rPr>
        <w:t>PUCCH transmission occasion</w:t>
      </w:r>
      <w:r>
        <w:rPr>
          <w:b/>
        </w:rPr>
        <w:t>.</w:t>
      </w:r>
    </w:p>
    <w:bookmarkEnd w:id="6"/>
    <w:p w14:paraId="6A026518" w14:textId="614564B6" w:rsidR="009B7625" w:rsidRDefault="009B7625" w:rsidP="009B7625">
      <w:pPr>
        <w:keepNext/>
        <w:rPr>
          <w:bCs/>
        </w:rPr>
      </w:pPr>
      <w:r>
        <w:rPr>
          <w:bCs/>
        </w:rPr>
        <w:t xml:space="preserve">Another issue is the ordering of the HARQ-Ack codebooks of the two PDSCH groups when both are included in a given </w:t>
      </w:r>
      <w:r w:rsidR="006642E6" w:rsidRPr="002F4EFC">
        <w:rPr>
          <w:lang w:val="en-US"/>
        </w:rPr>
        <w:t>PUCCH transmission occasion</w:t>
      </w:r>
      <w:r>
        <w:rPr>
          <w:bCs/>
        </w:rPr>
        <w:t>. A simple rule can be to place the codebook of the first PDSCH group first followed by the codebook of the second PDSCH group. In the absence of any rule, there could be confusion between UE and gNB.</w:t>
      </w:r>
    </w:p>
    <w:p w14:paraId="28194F09" w14:textId="3D0E867E" w:rsidR="00DF1D1E" w:rsidRPr="00EC56A1" w:rsidRDefault="009B7625" w:rsidP="00EC56A1">
      <w:pPr>
        <w:keepNext/>
        <w:rPr>
          <w:bCs/>
        </w:rPr>
      </w:pPr>
      <w:bookmarkStart w:id="7" w:name="p3"/>
      <w:r w:rsidRPr="003B760D">
        <w:rPr>
          <w:b/>
          <w:u w:val="single"/>
        </w:rPr>
        <w:t xml:space="preserve">Proposal </w:t>
      </w:r>
      <w:r w:rsidRPr="003B760D">
        <w:rPr>
          <w:b/>
          <w:u w:val="single"/>
        </w:rPr>
        <w:fldChar w:fldCharType="begin"/>
      </w:r>
      <w:r w:rsidRPr="003B760D">
        <w:rPr>
          <w:b/>
          <w:u w:val="single"/>
        </w:rPr>
        <w:instrText xml:space="preserve"> seq prop </w:instrText>
      </w:r>
      <w:r w:rsidRPr="003B760D">
        <w:rPr>
          <w:b/>
          <w:u w:val="single"/>
        </w:rPr>
        <w:fldChar w:fldCharType="separate"/>
      </w:r>
      <w:r w:rsidR="00CF2EC0">
        <w:rPr>
          <w:b/>
          <w:noProof/>
          <w:u w:val="single"/>
        </w:rPr>
        <w:t>4</w:t>
      </w:r>
      <w:r w:rsidRPr="003B760D">
        <w:rPr>
          <w:b/>
          <w:u w:val="single"/>
        </w:rPr>
        <w:fldChar w:fldCharType="end"/>
      </w:r>
      <w:r w:rsidRPr="003B760D">
        <w:rPr>
          <w:b/>
          <w:u w:val="single"/>
        </w:rPr>
        <w:t>:</w:t>
      </w:r>
      <w:r w:rsidRPr="003B760D">
        <w:rPr>
          <w:b/>
        </w:rPr>
        <w:t xml:space="preserve"> </w:t>
      </w:r>
      <w:r w:rsidRPr="009B7625">
        <w:rPr>
          <w:b/>
        </w:rPr>
        <w:t xml:space="preserve">When </w:t>
      </w:r>
      <w:r w:rsidR="006642E6">
        <w:rPr>
          <w:b/>
        </w:rPr>
        <w:t xml:space="preserve">feedback for </w:t>
      </w:r>
      <w:r w:rsidR="00D212ED" w:rsidRPr="009B7625">
        <w:rPr>
          <w:b/>
        </w:rPr>
        <w:t xml:space="preserve">more than one </w:t>
      </w:r>
      <w:r w:rsidR="00D212ED">
        <w:rPr>
          <w:b/>
        </w:rPr>
        <w:t xml:space="preserve">PDSCH </w:t>
      </w:r>
      <w:r w:rsidR="00D212ED" w:rsidRPr="009B7625">
        <w:rPr>
          <w:b/>
        </w:rPr>
        <w:t xml:space="preserve">group exists </w:t>
      </w:r>
      <w:r w:rsidR="006642E6">
        <w:rPr>
          <w:b/>
        </w:rPr>
        <w:t>for</w:t>
      </w:r>
      <w:r w:rsidRPr="009B7625">
        <w:rPr>
          <w:b/>
        </w:rPr>
        <w:t xml:space="preserve"> a </w:t>
      </w:r>
      <w:r w:rsidR="006642E6" w:rsidRPr="006642E6">
        <w:rPr>
          <w:b/>
        </w:rPr>
        <w:t>PUCCH transmission occasion</w:t>
      </w:r>
      <w:r w:rsidRPr="009B7625">
        <w:rPr>
          <w:b/>
        </w:rPr>
        <w:t>,</w:t>
      </w:r>
      <w:r>
        <w:rPr>
          <w:b/>
        </w:rPr>
        <w:t xml:space="preserve"> the feedback for PDSCH group </w:t>
      </w:r>
      <w:r w:rsidR="00EC56A1">
        <w:rPr>
          <w:b/>
        </w:rPr>
        <w:t xml:space="preserve">#1 </w:t>
      </w:r>
      <w:r>
        <w:rPr>
          <w:b/>
        </w:rPr>
        <w:t xml:space="preserve">is appended to the feedback </w:t>
      </w:r>
      <w:r w:rsidR="00D75232">
        <w:rPr>
          <w:b/>
        </w:rPr>
        <w:t>for</w:t>
      </w:r>
      <w:r>
        <w:rPr>
          <w:b/>
        </w:rPr>
        <w:t xml:space="preserve"> PDSCH group</w:t>
      </w:r>
      <w:r w:rsidR="00EC56A1">
        <w:rPr>
          <w:b/>
        </w:rPr>
        <w:t xml:space="preserve"> #0</w:t>
      </w:r>
      <w:r>
        <w:rPr>
          <w:b/>
        </w:rPr>
        <w:t>.</w:t>
      </w:r>
    </w:p>
    <w:bookmarkEnd w:id="7"/>
    <w:p w14:paraId="51342910" w14:textId="024425C4" w:rsidR="00D053FD" w:rsidRDefault="00D053FD" w:rsidP="00DF1D1E">
      <w:r>
        <w:t>The following agreement was achieved in RAN1 #98bis:</w:t>
      </w:r>
    </w:p>
    <w:p w14:paraId="6085BE86" w14:textId="77777777" w:rsidR="00D053FD" w:rsidRPr="00D053FD" w:rsidRDefault="00D053FD" w:rsidP="00D053FD">
      <w:pPr>
        <w:spacing w:after="0"/>
        <w:jc w:val="left"/>
        <w:rPr>
          <w:lang w:eastAsia="x-none"/>
        </w:rPr>
      </w:pPr>
      <w:r w:rsidRPr="00D053FD">
        <w:rPr>
          <w:highlight w:val="green"/>
          <w:lang w:eastAsia="x-none"/>
        </w:rPr>
        <w:t>Agreement:</w:t>
      </w:r>
    </w:p>
    <w:p w14:paraId="05EB04EF" w14:textId="77777777" w:rsidR="00D053FD" w:rsidRPr="00D053FD" w:rsidRDefault="00D053FD" w:rsidP="00D053FD">
      <w:pPr>
        <w:spacing w:after="0"/>
        <w:jc w:val="left"/>
        <w:rPr>
          <w:lang w:eastAsia="x-none"/>
        </w:rPr>
      </w:pPr>
      <w:r w:rsidRPr="00D053FD">
        <w:rPr>
          <w:lang w:eastAsia="x-none"/>
        </w:rPr>
        <w:t>If enhanced dynamic codebook is configured, for a PDSCH scheduled by DL DCI 1_0:</w:t>
      </w:r>
    </w:p>
    <w:p w14:paraId="2428E7AB" w14:textId="77777777" w:rsidR="00D053FD" w:rsidRPr="00D053FD" w:rsidRDefault="00D053FD" w:rsidP="00D053FD">
      <w:pPr>
        <w:numPr>
          <w:ilvl w:val="0"/>
          <w:numId w:val="33"/>
        </w:numPr>
        <w:spacing w:after="0"/>
        <w:jc w:val="left"/>
        <w:rPr>
          <w:lang w:eastAsia="x-none"/>
        </w:rPr>
      </w:pPr>
      <w:r w:rsidRPr="00D053FD">
        <w:rPr>
          <w:lang w:eastAsia="x-none"/>
        </w:rPr>
        <w:t>UE reports HARQ-ACK feedback for the corresponding PDSCH as part of the PDSCH group #0</w:t>
      </w:r>
    </w:p>
    <w:p w14:paraId="504C505B" w14:textId="77777777" w:rsidR="00D053FD" w:rsidRPr="00D053FD" w:rsidRDefault="00D053FD" w:rsidP="00D053FD">
      <w:pPr>
        <w:numPr>
          <w:ilvl w:val="1"/>
          <w:numId w:val="33"/>
        </w:numPr>
        <w:spacing w:after="0"/>
        <w:jc w:val="left"/>
        <w:rPr>
          <w:lang w:eastAsia="x-none"/>
        </w:rPr>
      </w:pPr>
      <w:r w:rsidRPr="00D053FD">
        <w:rPr>
          <w:lang w:eastAsia="x-none"/>
        </w:rPr>
        <w:t>FFS: whether/how to define a rule for UE to determine NFI if NFI is not explicitly signalled</w:t>
      </w:r>
    </w:p>
    <w:p w14:paraId="1AB3869B" w14:textId="77777777" w:rsidR="00D053FD" w:rsidRPr="00D053FD" w:rsidRDefault="00D053FD" w:rsidP="00D053FD">
      <w:pPr>
        <w:numPr>
          <w:ilvl w:val="0"/>
          <w:numId w:val="33"/>
        </w:numPr>
        <w:spacing w:after="0"/>
        <w:jc w:val="left"/>
        <w:rPr>
          <w:lang w:eastAsia="x-none"/>
        </w:rPr>
      </w:pPr>
      <w:r w:rsidRPr="00D053FD">
        <w:rPr>
          <w:rFonts w:hint="eastAsia"/>
          <w:lang w:eastAsia="x-none"/>
        </w:rPr>
        <w:t xml:space="preserve">The fallback DCI does not support </w:t>
      </w:r>
      <w:r w:rsidRPr="00D053FD">
        <w:rPr>
          <w:lang w:eastAsia="x-none"/>
        </w:rPr>
        <w:t>signalling</w:t>
      </w:r>
      <w:r w:rsidRPr="00D053FD">
        <w:rPr>
          <w:rFonts w:hint="eastAsia"/>
          <w:lang w:eastAsia="x-none"/>
        </w:rPr>
        <w:t xml:space="preserve"> </w:t>
      </w:r>
      <w:r w:rsidRPr="00D053FD">
        <w:rPr>
          <w:lang w:eastAsia="x-none"/>
        </w:rPr>
        <w:t>a non-numerical value of K1</w:t>
      </w:r>
    </w:p>
    <w:p w14:paraId="743FB016" w14:textId="77777777" w:rsidR="00D053FD" w:rsidRPr="00D053FD" w:rsidRDefault="00D053FD" w:rsidP="00D053FD">
      <w:pPr>
        <w:numPr>
          <w:ilvl w:val="0"/>
          <w:numId w:val="33"/>
        </w:numPr>
        <w:spacing w:after="0"/>
        <w:jc w:val="left"/>
        <w:rPr>
          <w:lang w:eastAsia="x-none"/>
        </w:rPr>
      </w:pPr>
      <w:r w:rsidRPr="00D053FD">
        <w:rPr>
          <w:lang w:eastAsia="x-none"/>
        </w:rPr>
        <w:t>FFS: Whether NFI is introduced in DCI 1_0 for the purpose of enhanced dynamic HARQ codebook operation</w:t>
      </w:r>
    </w:p>
    <w:p w14:paraId="481AC3AF" w14:textId="45D1EDEF" w:rsidR="00D053FD" w:rsidRDefault="00D053FD" w:rsidP="00DF1D1E"/>
    <w:p w14:paraId="21A1D01A" w14:textId="66A13786" w:rsidR="00D053FD" w:rsidRDefault="00D053FD" w:rsidP="00DF1D1E">
      <w:r>
        <w:t xml:space="preserve">One remaining issue is regarding the NFI value for a PDSCH scheduled by DCI format 1_0. Adding one bit to the fallback DCI for the purpose of enhanced dynamic codebook is obviously not desirable as this means additional DCI overhead for fallback DCI regardless of whether enhanced dynamic codebook is configured or not. Instead, pre-determined rules can be defined. For example, if all the DL DCIs corresponding to a </w:t>
      </w:r>
      <w:r w:rsidR="006642E6" w:rsidRPr="002F4EFC">
        <w:rPr>
          <w:lang w:val="en-US"/>
        </w:rPr>
        <w:t>PUCCH transmission occasion</w:t>
      </w:r>
      <w:r>
        <w:t xml:space="preserve"> have DCI format 1_0, then </w:t>
      </w:r>
      <w:r>
        <w:lastRenderedPageBreak/>
        <w:t xml:space="preserve">regular dynamic codebook is assumed for that </w:t>
      </w:r>
      <w:r w:rsidR="006642E6" w:rsidRPr="002F4EFC">
        <w:rPr>
          <w:lang w:val="en-US"/>
        </w:rPr>
        <w:t>PUCCH transmission occasion</w:t>
      </w:r>
      <w:r w:rsidR="006642E6">
        <w:t xml:space="preserve"> </w:t>
      </w:r>
      <w:r>
        <w:t xml:space="preserve">(i.e. NFI is assumed to be toggled compared to the previous instant). </w:t>
      </w:r>
      <w:r w:rsidR="006505FD">
        <w:t xml:space="preserve">On the other hand, if there is at least one non-fallback DCI corresponding to a given </w:t>
      </w:r>
      <w:r w:rsidR="006642E6" w:rsidRPr="002F4EFC">
        <w:rPr>
          <w:lang w:val="en-US"/>
        </w:rPr>
        <w:t>PUCCH transmission occasion</w:t>
      </w:r>
      <w:r w:rsidR="006505FD">
        <w:t xml:space="preserve"> that indicates the NFI value of PDSCH group #0, the NFI value for all the fallback DCIs corresponding to the same </w:t>
      </w:r>
      <w:r w:rsidR="006642E6" w:rsidRPr="002F4EFC">
        <w:rPr>
          <w:lang w:val="en-US"/>
        </w:rPr>
        <w:t>PUCCH transmission occasion</w:t>
      </w:r>
      <w:r w:rsidR="006505FD">
        <w:t xml:space="preserve"> are assumed to have the same NFI value as the non-fallback DCI.</w:t>
      </w:r>
      <w:r w:rsidR="00B12412">
        <w:t xml:space="preserve"> </w:t>
      </w:r>
      <w:r w:rsidR="006505FD">
        <w:t xml:space="preserve">This is reasonable because if network did not receive the HARQ-Ack feedback for the previous </w:t>
      </w:r>
      <w:r w:rsidR="006642E6" w:rsidRPr="002F4EFC">
        <w:rPr>
          <w:lang w:val="en-US"/>
        </w:rPr>
        <w:t>PUCCH transmission occasion</w:t>
      </w:r>
      <w:r w:rsidR="006505FD">
        <w:t>, then it can always use at least one non-fallback DCI to indicate that NFI has not been toggled.</w:t>
      </w:r>
      <w:r>
        <w:t xml:space="preserve">   </w:t>
      </w:r>
    </w:p>
    <w:p w14:paraId="2481638C" w14:textId="51249AD9" w:rsidR="004F1A43" w:rsidRDefault="004F1A43" w:rsidP="00DF1D1E">
      <w:pPr>
        <w:rPr>
          <w:b/>
        </w:rPr>
      </w:pPr>
      <w:bookmarkStart w:id="8" w:name="p4"/>
      <w:r w:rsidRPr="003B760D">
        <w:rPr>
          <w:b/>
          <w:u w:val="single"/>
        </w:rPr>
        <w:t xml:space="preserve">Proposal </w:t>
      </w:r>
      <w:r w:rsidRPr="003B760D">
        <w:rPr>
          <w:b/>
          <w:u w:val="single"/>
        </w:rPr>
        <w:fldChar w:fldCharType="begin"/>
      </w:r>
      <w:r w:rsidRPr="003B760D">
        <w:rPr>
          <w:b/>
          <w:u w:val="single"/>
        </w:rPr>
        <w:instrText xml:space="preserve"> seq prop </w:instrText>
      </w:r>
      <w:r w:rsidRPr="003B760D">
        <w:rPr>
          <w:b/>
          <w:u w:val="single"/>
        </w:rPr>
        <w:fldChar w:fldCharType="separate"/>
      </w:r>
      <w:r w:rsidR="00CF2EC0">
        <w:rPr>
          <w:b/>
          <w:noProof/>
          <w:u w:val="single"/>
        </w:rPr>
        <w:t>5</w:t>
      </w:r>
      <w:r w:rsidRPr="003B760D">
        <w:rPr>
          <w:b/>
          <w:u w:val="single"/>
        </w:rPr>
        <w:fldChar w:fldCharType="end"/>
      </w:r>
      <w:r w:rsidRPr="003B760D">
        <w:rPr>
          <w:b/>
          <w:u w:val="single"/>
        </w:rPr>
        <w:t>:</w:t>
      </w:r>
      <w:r w:rsidRPr="003B760D">
        <w:rPr>
          <w:b/>
        </w:rPr>
        <w:t xml:space="preserve"> </w:t>
      </w:r>
      <w:r>
        <w:rPr>
          <w:b/>
        </w:rPr>
        <w:t>For NFI value of PDSCH group #0 scheduled by DCI format 1_0, the following are assumed:</w:t>
      </w:r>
    </w:p>
    <w:p w14:paraId="46CAD294" w14:textId="34464744" w:rsidR="004F1A43" w:rsidRPr="00C46217" w:rsidRDefault="004F1A43" w:rsidP="004F1A43">
      <w:pPr>
        <w:pStyle w:val="ListParagraph"/>
        <w:numPr>
          <w:ilvl w:val="0"/>
          <w:numId w:val="34"/>
        </w:numPr>
        <w:rPr>
          <w:b/>
          <w:bCs/>
        </w:rPr>
      </w:pPr>
      <w:r w:rsidRPr="00C46217">
        <w:rPr>
          <w:b/>
          <w:bCs/>
        </w:rPr>
        <w:t xml:space="preserve">If UE detects at least one non-fallback DCI corresponding to a given </w:t>
      </w:r>
      <w:r w:rsidR="006642E6" w:rsidRPr="006642E6">
        <w:rPr>
          <w:b/>
          <w:bCs/>
        </w:rPr>
        <w:t>PUCCH transmission occasion</w:t>
      </w:r>
      <w:r w:rsidRPr="00C46217">
        <w:rPr>
          <w:b/>
          <w:bCs/>
        </w:rPr>
        <w:t xml:space="preserve"> that indicates the NFI value of PDSCH group #0, the NFI value for all the fallback DCIs corresponding to the same </w:t>
      </w:r>
      <w:r w:rsidR="006642E6" w:rsidRPr="006642E6">
        <w:rPr>
          <w:b/>
          <w:bCs/>
        </w:rPr>
        <w:t>PUCCH transmission occasion</w:t>
      </w:r>
      <w:r w:rsidRPr="00C46217">
        <w:rPr>
          <w:b/>
          <w:bCs/>
        </w:rPr>
        <w:t xml:space="preserve"> are assumed to have the same NFI value as the non-fallback DCI.</w:t>
      </w:r>
    </w:p>
    <w:p w14:paraId="000ED779" w14:textId="055F3F17" w:rsidR="00DF1D1E" w:rsidRPr="00C46217" w:rsidRDefault="004F1A43" w:rsidP="00C46217">
      <w:pPr>
        <w:pStyle w:val="ListParagraph"/>
        <w:numPr>
          <w:ilvl w:val="0"/>
          <w:numId w:val="34"/>
        </w:numPr>
        <w:rPr>
          <w:b/>
          <w:bCs/>
        </w:rPr>
      </w:pPr>
      <w:r w:rsidRPr="00C46217">
        <w:rPr>
          <w:b/>
          <w:bCs/>
        </w:rPr>
        <w:t xml:space="preserve">Otherwise, </w:t>
      </w:r>
      <w:r w:rsidR="00B12412" w:rsidRPr="00C46217">
        <w:rPr>
          <w:b/>
          <w:bCs/>
        </w:rPr>
        <w:t>the NFI is assumed to be toggled.</w:t>
      </w:r>
    </w:p>
    <w:bookmarkEnd w:id="8"/>
    <w:p w14:paraId="6C9ED6B2" w14:textId="567E665F" w:rsidR="00BE69C2" w:rsidRDefault="00BE69C2" w:rsidP="00BE69C2">
      <w:pPr>
        <w:keepNext/>
        <w:rPr>
          <w:bCs/>
        </w:rPr>
      </w:pPr>
      <w:r w:rsidRPr="00C46217">
        <w:rPr>
          <w:bCs/>
        </w:rPr>
        <w:t>Regardi</w:t>
      </w:r>
      <w:r>
        <w:rPr>
          <w:bCs/>
        </w:rPr>
        <w:t>ng UL DAI field for multiplexing of HARQ-Ack on PUSCH when enhanced dynamic codebook is used, the following agreement was achieved in RAN</w:t>
      </w:r>
      <w:r w:rsidR="000A2C65">
        <w:rPr>
          <w:bCs/>
        </w:rPr>
        <w:t>1</w:t>
      </w:r>
      <w:r>
        <w:rPr>
          <w:bCs/>
        </w:rPr>
        <w:t xml:space="preserve"> #98bis:</w:t>
      </w:r>
    </w:p>
    <w:p w14:paraId="71A7FF9F" w14:textId="77777777" w:rsidR="00BE69C2" w:rsidRPr="00BE69C2" w:rsidRDefault="00BE69C2" w:rsidP="00BE69C2">
      <w:pPr>
        <w:spacing w:after="0"/>
        <w:jc w:val="left"/>
        <w:rPr>
          <w:lang w:eastAsia="x-none"/>
        </w:rPr>
      </w:pPr>
      <w:r w:rsidRPr="00BE69C2">
        <w:rPr>
          <w:highlight w:val="green"/>
          <w:lang w:eastAsia="x-none"/>
        </w:rPr>
        <w:t>Agreement:</w:t>
      </w:r>
    </w:p>
    <w:p w14:paraId="55066B0D" w14:textId="77777777" w:rsidR="00BE69C2" w:rsidRPr="00BE69C2" w:rsidRDefault="00BE69C2" w:rsidP="00BE69C2">
      <w:pPr>
        <w:spacing w:after="0"/>
        <w:jc w:val="left"/>
        <w:rPr>
          <w:lang w:eastAsia="x-none"/>
        </w:rPr>
      </w:pPr>
      <w:r w:rsidRPr="00BE69C2">
        <w:rPr>
          <w:lang w:eastAsia="x-none"/>
        </w:rPr>
        <w:t xml:space="preserve">If enhanced dynamic codebook is configured, the presence of UL DAI for an additional PDSCH group in the non-fallback DCI can be configured by RRC signalling. </w:t>
      </w:r>
    </w:p>
    <w:p w14:paraId="7245A7F6" w14:textId="77777777" w:rsidR="00BE69C2" w:rsidRPr="00BE69C2" w:rsidRDefault="00BE69C2" w:rsidP="00BE69C2">
      <w:pPr>
        <w:numPr>
          <w:ilvl w:val="0"/>
          <w:numId w:val="33"/>
        </w:numPr>
        <w:spacing w:after="0"/>
        <w:jc w:val="left"/>
        <w:rPr>
          <w:lang w:eastAsia="x-none"/>
        </w:rPr>
      </w:pPr>
      <w:r w:rsidRPr="00BE69C2">
        <w:rPr>
          <w:lang w:eastAsia="x-none"/>
        </w:rPr>
        <w:t>FFS: If there is UL DAI configured to be present in the non-fallback DCI for only one group, to which group this UL DAI applies</w:t>
      </w:r>
    </w:p>
    <w:p w14:paraId="379DFEDF" w14:textId="08F8CB80" w:rsidR="00BE69C2" w:rsidRDefault="00BE69C2" w:rsidP="00BE69C2">
      <w:pPr>
        <w:keepNext/>
        <w:rPr>
          <w:bCs/>
        </w:rPr>
      </w:pPr>
    </w:p>
    <w:p w14:paraId="4BA3A133" w14:textId="09E8778D" w:rsidR="00BE69C2" w:rsidRDefault="0025321F" w:rsidP="00BE69C2">
      <w:pPr>
        <w:keepNext/>
        <w:rPr>
          <w:bCs/>
        </w:rPr>
      </w:pPr>
      <w:r>
        <w:rPr>
          <w:bCs/>
        </w:rPr>
        <w:t xml:space="preserve">Regarding the FFS part, let us consider two cases: </w:t>
      </w:r>
      <w:r w:rsidR="0081067A">
        <w:rPr>
          <w:bCs/>
        </w:rPr>
        <w:t xml:space="preserve">Case 1: </w:t>
      </w:r>
      <w:bookmarkStart w:id="9" w:name="_Hlk23279292"/>
      <w:r>
        <w:rPr>
          <w:bCs/>
        </w:rPr>
        <w:t xml:space="preserve">If UE would report HARQ-Ack feedback on PUCCH for only one PDSCH group, then the UL DAI field is applied </w:t>
      </w:r>
      <w:r w:rsidR="00B318A3">
        <w:rPr>
          <w:bCs/>
        </w:rPr>
        <w:t>to</w:t>
      </w:r>
      <w:r>
        <w:rPr>
          <w:bCs/>
        </w:rPr>
        <w:t xml:space="preserve"> that PDSCH group</w:t>
      </w:r>
      <w:bookmarkEnd w:id="9"/>
      <w:r>
        <w:rPr>
          <w:bCs/>
        </w:rPr>
        <w:t xml:space="preserve"> (whether the PDSCH group is the first group or the second group). </w:t>
      </w:r>
      <w:r w:rsidR="0081067A">
        <w:rPr>
          <w:bCs/>
        </w:rPr>
        <w:t>Case 2:</w:t>
      </w:r>
      <w:r>
        <w:rPr>
          <w:bCs/>
        </w:rPr>
        <w:t xml:space="preserve"> </w:t>
      </w:r>
      <w:r w:rsidR="0081067A">
        <w:rPr>
          <w:bCs/>
        </w:rPr>
        <w:t>I</w:t>
      </w:r>
      <w:r>
        <w:rPr>
          <w:bCs/>
        </w:rPr>
        <w:t xml:space="preserve">f UE would report HARQ-Ack feedback on PUCCH for both PDSCH groups, then the UL DAI field is applied </w:t>
      </w:r>
      <w:r w:rsidR="00B318A3">
        <w:rPr>
          <w:bCs/>
        </w:rPr>
        <w:t>to</w:t>
      </w:r>
      <w:r>
        <w:rPr>
          <w:bCs/>
        </w:rPr>
        <w:t xml:space="preserve"> </w:t>
      </w:r>
      <w:r w:rsidR="0081067A">
        <w:rPr>
          <w:bCs/>
        </w:rPr>
        <w:t>the first PDSCH group (i.e. first group index). An alternative is to always associate the UL DAI field with the first group index (for both Case 1 and Case 2), but that is an unnecessary restriction since the field becomes useless when UE reports feedback only for the second PDSCH group.</w:t>
      </w:r>
    </w:p>
    <w:p w14:paraId="115A814D" w14:textId="7D4DE8F7" w:rsidR="0081067A" w:rsidRDefault="0081067A" w:rsidP="0081067A">
      <w:pPr>
        <w:keepNext/>
        <w:rPr>
          <w:b/>
        </w:rPr>
      </w:pPr>
      <w:bookmarkStart w:id="10" w:name="p5"/>
      <w:r w:rsidRPr="003B760D">
        <w:rPr>
          <w:b/>
          <w:u w:val="single"/>
        </w:rPr>
        <w:t xml:space="preserve">Proposal </w:t>
      </w:r>
      <w:r w:rsidRPr="003B760D">
        <w:rPr>
          <w:b/>
          <w:u w:val="single"/>
        </w:rPr>
        <w:fldChar w:fldCharType="begin"/>
      </w:r>
      <w:r w:rsidRPr="003B760D">
        <w:rPr>
          <w:b/>
          <w:u w:val="single"/>
        </w:rPr>
        <w:instrText xml:space="preserve"> seq prop </w:instrText>
      </w:r>
      <w:r w:rsidRPr="003B760D">
        <w:rPr>
          <w:b/>
          <w:u w:val="single"/>
        </w:rPr>
        <w:fldChar w:fldCharType="separate"/>
      </w:r>
      <w:r w:rsidR="00CF2EC0">
        <w:rPr>
          <w:b/>
          <w:noProof/>
          <w:u w:val="single"/>
        </w:rPr>
        <w:t>6</w:t>
      </w:r>
      <w:r w:rsidRPr="003B760D">
        <w:rPr>
          <w:b/>
          <w:u w:val="single"/>
        </w:rPr>
        <w:fldChar w:fldCharType="end"/>
      </w:r>
      <w:r w:rsidRPr="003B760D">
        <w:rPr>
          <w:b/>
          <w:u w:val="single"/>
        </w:rPr>
        <w:t>:</w:t>
      </w:r>
      <w:r w:rsidRPr="003B760D">
        <w:rPr>
          <w:b/>
        </w:rPr>
        <w:t xml:space="preserve"> </w:t>
      </w:r>
      <w:r w:rsidRPr="0081067A">
        <w:rPr>
          <w:b/>
        </w:rPr>
        <w:t xml:space="preserve">If UL DAI </w:t>
      </w:r>
      <w:r w:rsidR="00FD033F">
        <w:rPr>
          <w:b/>
        </w:rPr>
        <w:t xml:space="preserve">is </w:t>
      </w:r>
      <w:r w:rsidRPr="0081067A">
        <w:rPr>
          <w:b/>
        </w:rPr>
        <w:t>configured to be present in the UL DCI for only one PDSCH group</w:t>
      </w:r>
      <w:r>
        <w:rPr>
          <w:b/>
        </w:rPr>
        <w:t>:</w:t>
      </w:r>
    </w:p>
    <w:p w14:paraId="59B09150" w14:textId="4295607B" w:rsidR="0081067A" w:rsidRDefault="0081067A" w:rsidP="0081067A">
      <w:pPr>
        <w:pStyle w:val="ListParagraph"/>
        <w:keepNext/>
        <w:numPr>
          <w:ilvl w:val="0"/>
          <w:numId w:val="33"/>
        </w:numPr>
        <w:rPr>
          <w:b/>
        </w:rPr>
      </w:pPr>
      <w:r w:rsidRPr="00C46217">
        <w:rPr>
          <w:b/>
        </w:rPr>
        <w:t xml:space="preserve">If UE would report HARQ-Ack feedback on PUCCH for only one PDSCH group, then the UL DAI field is applied </w:t>
      </w:r>
      <w:r w:rsidR="00B318A3">
        <w:rPr>
          <w:b/>
        </w:rPr>
        <w:t>to</w:t>
      </w:r>
      <w:r w:rsidRPr="00C46217">
        <w:rPr>
          <w:b/>
        </w:rPr>
        <w:t xml:space="preserve"> that PDSCH group</w:t>
      </w:r>
      <w:r>
        <w:rPr>
          <w:b/>
        </w:rPr>
        <w:t>.</w:t>
      </w:r>
    </w:p>
    <w:p w14:paraId="0D696EAD" w14:textId="7B5AB605" w:rsidR="0081067A" w:rsidRDefault="0081067A" w:rsidP="0081067A">
      <w:pPr>
        <w:pStyle w:val="ListParagraph"/>
        <w:keepNext/>
        <w:numPr>
          <w:ilvl w:val="0"/>
          <w:numId w:val="33"/>
        </w:numPr>
        <w:rPr>
          <w:b/>
        </w:rPr>
      </w:pPr>
      <w:r w:rsidRPr="00C46217">
        <w:rPr>
          <w:b/>
        </w:rPr>
        <w:t xml:space="preserve">If UE would report HARQ-Ack feedback on PUCCH for both PDSCH groups, then the UL DAI field is applied </w:t>
      </w:r>
      <w:r w:rsidR="00B318A3">
        <w:rPr>
          <w:b/>
        </w:rPr>
        <w:t>to</w:t>
      </w:r>
      <w:r w:rsidRPr="00C46217">
        <w:rPr>
          <w:b/>
        </w:rPr>
        <w:t xml:space="preserve"> PDSCH group </w:t>
      </w:r>
      <w:r w:rsidR="00EA4C5B">
        <w:rPr>
          <w:b/>
        </w:rPr>
        <w:t>#0.</w:t>
      </w:r>
    </w:p>
    <w:bookmarkEnd w:id="10"/>
    <w:p w14:paraId="2A1A83EB" w14:textId="1C7E6253" w:rsidR="00656E50" w:rsidRDefault="000C2A97" w:rsidP="00656E50">
      <w:pPr>
        <w:keepNext/>
        <w:rPr>
          <w:bCs/>
        </w:rPr>
      </w:pPr>
      <w:r>
        <w:rPr>
          <w:bCs/>
        </w:rPr>
        <w:t xml:space="preserve">In addition to UL DAI, it is important for the UE to also know the NFI of a PDSCH group when </w:t>
      </w:r>
      <w:r w:rsidR="0027107C">
        <w:rPr>
          <w:bCs/>
        </w:rPr>
        <w:t xml:space="preserve">HARQ-Ack feedback is to be multiplexed on PUSCH. Hence, UL DCI format 0_1 should also </w:t>
      </w:r>
      <w:r w:rsidR="001329E8">
        <w:rPr>
          <w:bCs/>
        </w:rPr>
        <w:t>indicate</w:t>
      </w:r>
      <w:r w:rsidR="0027107C">
        <w:rPr>
          <w:bCs/>
        </w:rPr>
        <w:t xml:space="preserve"> the NFI of a PDSCH group. Otherwise, the codebook size of HARQ-Ack feedback may not be correct and this not only results in network not being able to decode the HARQ-Ack feedback and other UCIs, but also </w:t>
      </w:r>
      <w:r w:rsidR="00395F0D">
        <w:rPr>
          <w:bCs/>
        </w:rPr>
        <w:t xml:space="preserve">impacts the PUSCH. For example, when the last DL DCI is missed, and </w:t>
      </w:r>
      <w:r w:rsidR="001329E8">
        <w:rPr>
          <w:bCs/>
        </w:rPr>
        <w:t>NFI is toggled in that DCI</w:t>
      </w:r>
      <w:r w:rsidR="00395F0D">
        <w:rPr>
          <w:bCs/>
        </w:rPr>
        <w:t xml:space="preserve">, then the HARQ-Ack codebook size determined by the UE will be incorrect as shown in </w:t>
      </w:r>
      <w:r w:rsidR="00656E50">
        <w:rPr>
          <w:bCs/>
        </w:rPr>
        <w:fldChar w:fldCharType="begin"/>
      </w:r>
      <w:r w:rsidR="00656E50">
        <w:rPr>
          <w:bCs/>
        </w:rPr>
        <w:instrText xml:space="preserve"> REF _Ref23608066 \h </w:instrText>
      </w:r>
      <w:r w:rsidR="00656E50">
        <w:rPr>
          <w:bCs/>
        </w:rPr>
      </w:r>
      <w:r w:rsidR="00656E50">
        <w:rPr>
          <w:bCs/>
        </w:rPr>
        <w:fldChar w:fldCharType="separate"/>
      </w:r>
      <w:r w:rsidR="00CF2EC0">
        <w:t xml:space="preserve">Figure </w:t>
      </w:r>
      <w:r w:rsidR="00CF2EC0">
        <w:rPr>
          <w:noProof/>
        </w:rPr>
        <w:t>2</w:t>
      </w:r>
      <w:r w:rsidR="00656E50">
        <w:rPr>
          <w:bCs/>
        </w:rPr>
        <w:fldChar w:fldCharType="end"/>
      </w:r>
      <w:r w:rsidR="00395F0D">
        <w:rPr>
          <w:bCs/>
        </w:rPr>
        <w:t xml:space="preserve">. Note that this does not happen in Rel. 15 when HARQ-Ack is multiplexed </w:t>
      </w:r>
      <w:r w:rsidR="001329E8">
        <w:rPr>
          <w:bCs/>
        </w:rPr>
        <w:t>on</w:t>
      </w:r>
      <w:r w:rsidR="00395F0D">
        <w:rPr>
          <w:bCs/>
        </w:rPr>
        <w:t xml:space="preserve"> PUSCH even if the last DL DCI is missed</w:t>
      </w:r>
      <w:r w:rsidR="00656E50">
        <w:rPr>
          <w:bCs/>
        </w:rPr>
        <w:t xml:space="preserve"> (as UL DAI field is enough for non-enhanced dynamic HARQ-Ack feedback). </w:t>
      </w:r>
      <w:r w:rsidR="001329E8">
        <w:rPr>
          <w:bCs/>
        </w:rPr>
        <w:t xml:space="preserve">In fact, the reason for including UL DAI field in Rel. 15 dynamic HARQ-Ack codebook is to protect the PUSCH in case the last DL DCI is missed. For the same reason, when </w:t>
      </w:r>
      <w:r w:rsidR="001329E8">
        <w:rPr>
          <w:bCs/>
        </w:rPr>
        <w:lastRenderedPageBreak/>
        <w:t xml:space="preserve">UE is configured with enhanced dynamic HARQ-Ack codebook, to protect PUSCH against last DL DCI missing issue, NFI of a PDSCH group should be included in addition to the t-DAI. </w:t>
      </w:r>
    </w:p>
    <w:p w14:paraId="291656C6" w14:textId="77777777" w:rsidR="00656E50" w:rsidRDefault="00656E50" w:rsidP="00656E50">
      <w:pPr>
        <w:keepNext/>
        <w:jc w:val="center"/>
      </w:pPr>
      <w:r>
        <w:rPr>
          <w:bCs/>
          <w:noProof/>
        </w:rPr>
        <w:drawing>
          <wp:inline distT="0" distB="0" distL="0" distR="0" wp14:anchorId="70ED5ADB" wp14:editId="1B8144FD">
            <wp:extent cx="6219179" cy="292279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30078" cy="2927921"/>
                    </a:xfrm>
                    <a:prstGeom prst="rect">
                      <a:avLst/>
                    </a:prstGeom>
                    <a:noFill/>
                  </pic:spPr>
                </pic:pic>
              </a:graphicData>
            </a:graphic>
          </wp:inline>
        </w:drawing>
      </w:r>
    </w:p>
    <w:p w14:paraId="50B07038" w14:textId="5F5FEB0D" w:rsidR="00395F0D" w:rsidRDefault="00656E50" w:rsidP="00656E50">
      <w:pPr>
        <w:pStyle w:val="Caption"/>
        <w:jc w:val="center"/>
        <w:rPr>
          <w:bCs w:val="0"/>
        </w:rPr>
      </w:pPr>
      <w:bookmarkStart w:id="11" w:name="_Ref23608066"/>
      <w:r>
        <w:t xml:space="preserve">Figure </w:t>
      </w:r>
      <w:r>
        <w:fldChar w:fldCharType="begin"/>
      </w:r>
      <w:r>
        <w:instrText xml:space="preserve"> SEQ Figure \* ARABIC </w:instrText>
      </w:r>
      <w:r>
        <w:fldChar w:fldCharType="separate"/>
      </w:r>
      <w:r w:rsidR="00CF2EC0">
        <w:rPr>
          <w:noProof/>
        </w:rPr>
        <w:t>2</w:t>
      </w:r>
      <w:r>
        <w:fldChar w:fldCharType="end"/>
      </w:r>
      <w:bookmarkEnd w:id="11"/>
      <w:r>
        <w:t>: HARQ-Ack codebook size issue (and impact on PUSCH) if UL DCI does not indicate NFI.</w:t>
      </w:r>
    </w:p>
    <w:p w14:paraId="3F105C1F" w14:textId="0D27D464" w:rsidR="001329E8" w:rsidRDefault="001329E8" w:rsidP="001329E8">
      <w:pPr>
        <w:keepNext/>
        <w:rPr>
          <w:b/>
        </w:rPr>
      </w:pPr>
      <w:bookmarkStart w:id="12" w:name="p6"/>
      <w:r w:rsidRPr="003B760D">
        <w:rPr>
          <w:b/>
          <w:u w:val="single"/>
        </w:rPr>
        <w:t xml:space="preserve">Proposal </w:t>
      </w:r>
      <w:r w:rsidRPr="003B760D">
        <w:rPr>
          <w:b/>
          <w:u w:val="single"/>
        </w:rPr>
        <w:fldChar w:fldCharType="begin"/>
      </w:r>
      <w:r w:rsidRPr="003B760D">
        <w:rPr>
          <w:b/>
          <w:u w:val="single"/>
        </w:rPr>
        <w:instrText xml:space="preserve"> seq prop </w:instrText>
      </w:r>
      <w:r w:rsidRPr="003B760D">
        <w:rPr>
          <w:b/>
          <w:u w:val="single"/>
        </w:rPr>
        <w:fldChar w:fldCharType="separate"/>
      </w:r>
      <w:r w:rsidR="00CF2EC0">
        <w:rPr>
          <w:b/>
          <w:noProof/>
          <w:u w:val="single"/>
        </w:rPr>
        <w:t>7</w:t>
      </w:r>
      <w:r w:rsidRPr="003B760D">
        <w:rPr>
          <w:b/>
          <w:u w:val="single"/>
        </w:rPr>
        <w:fldChar w:fldCharType="end"/>
      </w:r>
      <w:r w:rsidRPr="003B760D">
        <w:rPr>
          <w:b/>
          <w:u w:val="single"/>
        </w:rPr>
        <w:t>:</w:t>
      </w:r>
      <w:r w:rsidRPr="003B760D">
        <w:rPr>
          <w:b/>
        </w:rPr>
        <w:t xml:space="preserve"> </w:t>
      </w:r>
      <w:r w:rsidRPr="001329E8">
        <w:rPr>
          <w:b/>
        </w:rPr>
        <w:t>If enhanced dynamic</w:t>
      </w:r>
      <w:r w:rsidR="00812831">
        <w:rPr>
          <w:b/>
        </w:rPr>
        <w:t xml:space="preserve"> HARQ-Ack</w:t>
      </w:r>
      <w:r w:rsidRPr="001329E8">
        <w:rPr>
          <w:b/>
        </w:rPr>
        <w:t xml:space="preserve"> codebook is configured,</w:t>
      </w:r>
      <w:r>
        <w:rPr>
          <w:b/>
        </w:rPr>
        <w:t xml:space="preserve"> DCI format 0_1 should also indicate the value of NFI.</w:t>
      </w:r>
    </w:p>
    <w:p w14:paraId="2620C0D5" w14:textId="7613B56D" w:rsidR="001329E8" w:rsidRPr="001329E8" w:rsidRDefault="001329E8" w:rsidP="001329E8">
      <w:pPr>
        <w:pStyle w:val="ListParagraph"/>
        <w:keepNext/>
        <w:numPr>
          <w:ilvl w:val="0"/>
          <w:numId w:val="38"/>
        </w:numPr>
        <w:rPr>
          <w:bCs/>
        </w:rPr>
      </w:pPr>
      <w:r>
        <w:rPr>
          <w:b/>
        </w:rPr>
        <w:t>It is configurable whether to include NFI for one PDSCH group or for both PDSCH groups (using the same RRC parameter as for the presence of additional UL DAI field).</w:t>
      </w:r>
    </w:p>
    <w:bookmarkEnd w:id="12"/>
    <w:p w14:paraId="48784FB8" w14:textId="674AE3C1" w:rsidR="00EA4C5B" w:rsidRPr="00EA4C5B" w:rsidRDefault="00A11865" w:rsidP="00EA4C5B">
      <w:pPr>
        <w:keepNext/>
        <w:rPr>
          <w:bCs/>
        </w:rPr>
      </w:pPr>
      <w:r>
        <w:rPr>
          <w:bCs/>
        </w:rPr>
        <w:t>Another issue is related to CBG-based HARQ-Ack transmission</w:t>
      </w:r>
      <w:r w:rsidR="009B436F">
        <w:rPr>
          <w:bCs/>
        </w:rPr>
        <w:t xml:space="preserve"> when UE is provided with </w:t>
      </w:r>
      <w:r w:rsidR="009B436F" w:rsidRPr="009B436F">
        <w:rPr>
          <w:bCs/>
        </w:rPr>
        <w:t>PDSCH-</w:t>
      </w:r>
      <w:proofErr w:type="spellStart"/>
      <w:r w:rsidR="009B436F" w:rsidRPr="009B436F">
        <w:rPr>
          <w:bCs/>
        </w:rPr>
        <w:t>CodeBlockGroupTransmission</w:t>
      </w:r>
      <w:proofErr w:type="spellEnd"/>
      <w:r w:rsidR="009B436F">
        <w:rPr>
          <w:bCs/>
        </w:rPr>
        <w:t xml:space="preserve"> in at least one of the CCs in a PUCCH group</w:t>
      </w:r>
      <w:r>
        <w:rPr>
          <w:bCs/>
        </w:rPr>
        <w:t xml:space="preserve">. </w:t>
      </w:r>
      <w:r w:rsidR="009B436F">
        <w:rPr>
          <w:bCs/>
        </w:rPr>
        <w:t xml:space="preserve">In Rel. 15, we can have two sub-codebooks in the HARQ-Ack codebook: One corresponding to TB-based HARQ-Ack and another corresponding to CBG-based HARQ-Ack with two separate DAI counting processes. In the presence of both enhanced dynamic HARQ-Ack codebook and CBG-based HARQ-Ack transmission, the maximum number of sub-codebooks is increased to 4, which means that there could be up to 4 separate DAI processes. </w:t>
      </w:r>
      <w:r w:rsidR="004368D0">
        <w:rPr>
          <w:bCs/>
        </w:rPr>
        <w:t>W</w:t>
      </w:r>
      <w:r w:rsidR="00932D62">
        <w:rPr>
          <w:bCs/>
        </w:rPr>
        <w:t>hen a DL DCI format 1_1 is received scheduling a PDSCH</w:t>
      </w:r>
      <w:r w:rsidR="004368D0">
        <w:rPr>
          <w:bCs/>
        </w:rPr>
        <w:t xml:space="preserve"> for the first group in a CC that is configured with </w:t>
      </w:r>
      <w:r w:rsidR="004368D0" w:rsidRPr="004368D0">
        <w:rPr>
          <w:bCs/>
        </w:rPr>
        <w:t>PDSCH-</w:t>
      </w:r>
      <w:proofErr w:type="spellStart"/>
      <w:r w:rsidR="004368D0" w:rsidRPr="004368D0">
        <w:rPr>
          <w:bCs/>
        </w:rPr>
        <w:t>CodeBlockGroupTransmission</w:t>
      </w:r>
      <w:proofErr w:type="spellEnd"/>
      <w:r w:rsidR="004368D0">
        <w:rPr>
          <w:bCs/>
        </w:rPr>
        <w:t xml:space="preserve"> and requests feedback for the second group, then does it mean that both TB-based and CBG-based sub-codebooks are requested for the second group or does it mean that only CBG-based sub-cookbook is requested</w:t>
      </w:r>
      <w:r w:rsidR="00B010DF">
        <w:rPr>
          <w:bCs/>
        </w:rPr>
        <w:t>?</w:t>
      </w:r>
      <w:r w:rsidR="004368D0">
        <w:rPr>
          <w:bCs/>
        </w:rPr>
        <w:t xml:space="preserve"> In the former case, more additional T-DAI fields are needed in the DCI, which increases the DCI overhead. Therefore, a simple solution is the latter case to avoid the complications for CBG-based </w:t>
      </w:r>
      <w:r w:rsidR="00B010DF">
        <w:rPr>
          <w:bCs/>
        </w:rPr>
        <w:t>A/N. Similarly,</w:t>
      </w:r>
      <w:r w:rsidR="00EA4C5B">
        <w:rPr>
          <w:bCs/>
        </w:rPr>
        <w:t xml:space="preserve"> when a DL DCI format 1_1 is received scheduling a PDSCH for the first group in a CC that is not configured with </w:t>
      </w:r>
      <w:r w:rsidR="00EA4C5B" w:rsidRPr="004368D0">
        <w:rPr>
          <w:bCs/>
        </w:rPr>
        <w:t>PDSCH-</w:t>
      </w:r>
      <w:proofErr w:type="spellStart"/>
      <w:r w:rsidR="00EA4C5B" w:rsidRPr="004368D0">
        <w:rPr>
          <w:bCs/>
        </w:rPr>
        <w:t>CodeBlockGroupTransmission</w:t>
      </w:r>
      <w:proofErr w:type="spellEnd"/>
      <w:r w:rsidR="00EA4C5B">
        <w:rPr>
          <w:bCs/>
        </w:rPr>
        <w:t xml:space="preserve"> and requests feedback for the second group, it is applied only to the TB-based sub-codebook. </w:t>
      </w:r>
    </w:p>
    <w:p w14:paraId="0CE9256C" w14:textId="70F95E5B" w:rsidR="00DC1944" w:rsidRDefault="00DC1944" w:rsidP="00DC1944">
      <w:pPr>
        <w:keepNext/>
        <w:rPr>
          <w:b/>
        </w:rPr>
      </w:pPr>
      <w:bookmarkStart w:id="13" w:name="p7"/>
      <w:r w:rsidRPr="003B760D">
        <w:rPr>
          <w:b/>
          <w:u w:val="single"/>
        </w:rPr>
        <w:t xml:space="preserve">Proposal </w:t>
      </w:r>
      <w:r w:rsidRPr="003B760D">
        <w:rPr>
          <w:b/>
          <w:u w:val="single"/>
        </w:rPr>
        <w:fldChar w:fldCharType="begin"/>
      </w:r>
      <w:r w:rsidRPr="003B760D">
        <w:rPr>
          <w:b/>
          <w:u w:val="single"/>
        </w:rPr>
        <w:instrText xml:space="preserve"> seq prop </w:instrText>
      </w:r>
      <w:r w:rsidRPr="003B760D">
        <w:rPr>
          <w:b/>
          <w:u w:val="single"/>
        </w:rPr>
        <w:fldChar w:fldCharType="separate"/>
      </w:r>
      <w:r w:rsidR="00CF2EC0">
        <w:rPr>
          <w:b/>
          <w:noProof/>
          <w:u w:val="single"/>
        </w:rPr>
        <w:t>8</w:t>
      </w:r>
      <w:r w:rsidRPr="003B760D">
        <w:rPr>
          <w:b/>
          <w:u w:val="single"/>
        </w:rPr>
        <w:fldChar w:fldCharType="end"/>
      </w:r>
      <w:r w:rsidRPr="003B760D">
        <w:rPr>
          <w:b/>
          <w:u w:val="single"/>
        </w:rPr>
        <w:t>:</w:t>
      </w:r>
      <w:r w:rsidRPr="003B760D">
        <w:rPr>
          <w:b/>
        </w:rPr>
        <w:t xml:space="preserve"> </w:t>
      </w:r>
      <w:r>
        <w:rPr>
          <w:b/>
        </w:rPr>
        <w:t>When UE is configured with enhanced dynamic codebook</w:t>
      </w:r>
    </w:p>
    <w:p w14:paraId="7CAFD0E7" w14:textId="77777777" w:rsidR="00DC1944" w:rsidRPr="00DC1944" w:rsidRDefault="00DC1944" w:rsidP="00DC1944">
      <w:pPr>
        <w:pStyle w:val="ListParagraph"/>
        <w:keepNext/>
        <w:numPr>
          <w:ilvl w:val="0"/>
          <w:numId w:val="37"/>
        </w:numPr>
        <w:rPr>
          <w:b/>
        </w:rPr>
      </w:pPr>
      <w:r w:rsidRPr="00B010DF">
        <w:rPr>
          <w:b/>
          <w:bCs/>
        </w:rPr>
        <w:t xml:space="preserve">DCI format 1_1 </w:t>
      </w:r>
      <w:r>
        <w:rPr>
          <w:b/>
          <w:bCs/>
        </w:rPr>
        <w:t xml:space="preserve">scheduling PDSCH </w:t>
      </w:r>
      <w:r w:rsidRPr="00B010DF">
        <w:rPr>
          <w:b/>
          <w:bCs/>
        </w:rPr>
        <w:t>in a CC that is configured with PDSCH-</w:t>
      </w:r>
      <w:proofErr w:type="spellStart"/>
      <w:r w:rsidRPr="00B010DF">
        <w:rPr>
          <w:b/>
          <w:bCs/>
        </w:rPr>
        <w:t>CodeBlockGroupTransmission</w:t>
      </w:r>
      <w:proofErr w:type="spellEnd"/>
      <w:r>
        <w:rPr>
          <w:b/>
          <w:bCs/>
        </w:rPr>
        <w:t xml:space="preserve"> can only</w:t>
      </w:r>
      <w:r w:rsidRPr="00B010DF">
        <w:rPr>
          <w:b/>
          <w:bCs/>
        </w:rPr>
        <w:t xml:space="preserve"> request </w:t>
      </w:r>
      <w:r>
        <w:rPr>
          <w:b/>
          <w:bCs/>
        </w:rPr>
        <w:t xml:space="preserve">HARQ-Ack </w:t>
      </w:r>
      <w:r w:rsidRPr="00B010DF">
        <w:rPr>
          <w:b/>
          <w:bCs/>
        </w:rPr>
        <w:t xml:space="preserve">feedback </w:t>
      </w:r>
      <w:r>
        <w:rPr>
          <w:b/>
          <w:bCs/>
        </w:rPr>
        <w:t>for CBG-based sub-codebook (for the scheduling group or the other group).</w:t>
      </w:r>
    </w:p>
    <w:p w14:paraId="01996100" w14:textId="6B176CA4" w:rsidR="00540C14" w:rsidRPr="00DC1944" w:rsidRDefault="00DC1944" w:rsidP="00DC1944">
      <w:pPr>
        <w:pStyle w:val="ListParagraph"/>
        <w:keepNext/>
        <w:numPr>
          <w:ilvl w:val="0"/>
          <w:numId w:val="37"/>
        </w:numPr>
        <w:rPr>
          <w:b/>
        </w:rPr>
      </w:pPr>
      <w:r w:rsidRPr="00DC1944">
        <w:rPr>
          <w:b/>
          <w:bCs/>
        </w:rPr>
        <w:t>DCI format 1_1 scheduling PDSCH in a CC that is not configured with PDSCH-</w:t>
      </w:r>
      <w:proofErr w:type="spellStart"/>
      <w:r w:rsidRPr="00DC1944">
        <w:rPr>
          <w:b/>
          <w:bCs/>
        </w:rPr>
        <w:t>CodeBlockGroupTransmission</w:t>
      </w:r>
      <w:proofErr w:type="spellEnd"/>
      <w:r w:rsidRPr="00DC1944">
        <w:rPr>
          <w:b/>
          <w:bCs/>
        </w:rPr>
        <w:t xml:space="preserve"> can only request HARQ-Ack feedback for TB-based sub-codebook (for the scheduling group or the other group).</w:t>
      </w:r>
    </w:p>
    <w:bookmarkEnd w:id="13"/>
    <w:p w14:paraId="3C753907" w14:textId="5FC2FB3F" w:rsidR="00A861CC" w:rsidRPr="004B71F0" w:rsidRDefault="00A861CC" w:rsidP="004B71F0">
      <w:pPr>
        <w:pStyle w:val="Heading2"/>
        <w:rPr>
          <w:lang w:val="en-US"/>
        </w:rPr>
      </w:pPr>
      <w:r w:rsidRPr="00B81E1A">
        <w:rPr>
          <w:lang w:val="en-US"/>
        </w:rPr>
        <w:t>One</w:t>
      </w:r>
      <w:r>
        <w:rPr>
          <w:lang w:val="en-US"/>
        </w:rPr>
        <w:t>-Shot Group HARQ</w:t>
      </w:r>
      <w:r w:rsidR="009B7625">
        <w:rPr>
          <w:lang w:val="en-US"/>
        </w:rPr>
        <w:t>-</w:t>
      </w:r>
      <w:r>
        <w:rPr>
          <w:lang w:val="en-US"/>
        </w:rPr>
        <w:t>Ack Feedback</w:t>
      </w:r>
    </w:p>
    <w:p w14:paraId="74704C03" w14:textId="694D85A8" w:rsidR="00995052" w:rsidRDefault="00995052" w:rsidP="00A76E8F">
      <w:r>
        <w:t>The following agreements were achieved during RAN1 #98b:</w:t>
      </w:r>
    </w:p>
    <w:p w14:paraId="3E96560B" w14:textId="77777777" w:rsidR="00995052" w:rsidRPr="00995052" w:rsidRDefault="00995052" w:rsidP="00995052">
      <w:pPr>
        <w:spacing w:after="0"/>
        <w:jc w:val="left"/>
        <w:rPr>
          <w:lang w:eastAsia="x-none"/>
        </w:rPr>
      </w:pPr>
      <w:r w:rsidRPr="00995052">
        <w:rPr>
          <w:highlight w:val="green"/>
          <w:lang w:eastAsia="x-none"/>
        </w:rPr>
        <w:t>Agreement:</w:t>
      </w:r>
    </w:p>
    <w:p w14:paraId="286FB140" w14:textId="77777777" w:rsidR="00995052" w:rsidRPr="00995052" w:rsidRDefault="00995052" w:rsidP="00995052">
      <w:pPr>
        <w:spacing w:after="0"/>
        <w:jc w:val="left"/>
        <w:rPr>
          <w:rFonts w:eastAsia="Times New Roman"/>
          <w:bCs/>
          <w:lang w:eastAsia="zh-CN"/>
        </w:rPr>
      </w:pPr>
      <w:r w:rsidRPr="00995052">
        <w:rPr>
          <w:rFonts w:eastAsia="Times New Roman" w:hint="eastAsia"/>
          <w:bCs/>
          <w:lang w:eastAsia="zh-CN"/>
        </w:rPr>
        <w:t xml:space="preserve">If </w:t>
      </w:r>
      <w:r w:rsidRPr="00995052">
        <w:rPr>
          <w:rFonts w:eastAsia="Times New Roman"/>
          <w:bCs/>
          <w:lang w:eastAsia="zh-CN"/>
        </w:rPr>
        <w:t>a UE is configured to monitor feedback request of a HARQ-ACK codebook containing all DL HARQ processes (one-shot feedback):</w:t>
      </w:r>
    </w:p>
    <w:p w14:paraId="5FEFA224" w14:textId="77777777" w:rsidR="00995052" w:rsidRPr="00995052" w:rsidRDefault="00995052" w:rsidP="00995052">
      <w:pPr>
        <w:numPr>
          <w:ilvl w:val="0"/>
          <w:numId w:val="9"/>
        </w:numPr>
        <w:spacing w:after="0"/>
        <w:jc w:val="left"/>
        <w:rPr>
          <w:lang w:eastAsia="zh-CN"/>
        </w:rPr>
      </w:pPr>
      <w:r w:rsidRPr="00995052">
        <w:rPr>
          <w:lang w:eastAsia="zh-CN"/>
        </w:rPr>
        <w:t>The feedback can only be requested in a UE-specific DCI</w:t>
      </w:r>
    </w:p>
    <w:p w14:paraId="072C1A45" w14:textId="77777777" w:rsidR="00995052" w:rsidRPr="00995052" w:rsidRDefault="00995052" w:rsidP="00995052">
      <w:pPr>
        <w:numPr>
          <w:ilvl w:val="0"/>
          <w:numId w:val="9"/>
        </w:numPr>
        <w:spacing w:after="0"/>
        <w:jc w:val="left"/>
        <w:rPr>
          <w:lang w:eastAsia="zh-CN"/>
        </w:rPr>
      </w:pPr>
      <w:r w:rsidRPr="00995052">
        <w:rPr>
          <w:lang w:eastAsia="zh-CN"/>
        </w:rPr>
        <w:lastRenderedPageBreak/>
        <w:t>The feedback can be requested for reporting in PUCCH (As per Rel-15 behaviour, the feedback can be piggybacked on PUSCH)</w:t>
      </w:r>
    </w:p>
    <w:p w14:paraId="272FFFFD" w14:textId="77777777" w:rsidR="00995052" w:rsidRDefault="00995052" w:rsidP="00A76E8F"/>
    <w:p w14:paraId="467CBC97" w14:textId="3AC43F18" w:rsidR="00E710C9" w:rsidRDefault="00396419" w:rsidP="00A76E8F">
      <w:r>
        <w:t xml:space="preserve">If the feedback is requested </w:t>
      </w:r>
      <w:r w:rsidR="00C755FA">
        <w:t>in the UE-specific DL DCI scheduling PDSCH</w:t>
      </w:r>
      <w:r w:rsidR="00E03206">
        <w:t xml:space="preserve">, it is only required to add 1 bit to DCI format 1_1 when UE is configured with one-shot feedback. </w:t>
      </w:r>
      <w:r w:rsidR="002D5242">
        <w:t xml:space="preserve">If </w:t>
      </w:r>
      <w:r w:rsidR="000D7FCA">
        <w:t xml:space="preserve">the feedback is requested in a </w:t>
      </w:r>
      <w:r w:rsidR="00C755FA">
        <w:t>UE-specific</w:t>
      </w:r>
      <w:r w:rsidR="00E03206">
        <w:t xml:space="preserve"> </w:t>
      </w:r>
      <w:r w:rsidR="000D7FCA">
        <w:t xml:space="preserve">DCI not scheduling PDSCH or PUSCH, it </w:t>
      </w:r>
      <w:r w:rsidR="00E03206">
        <w:t xml:space="preserve">requires a new DCI </w:t>
      </w:r>
      <w:r w:rsidR="000D7FCA">
        <w:t>format, which would increase the number of DCI formats the UE has to monitor. Furthermore, the feedback can be piggybacked on PUSCH per normal UCI multiplexing procedures, and there is no need in requesting the one-shot HARQ-Ack feedback directly in a UL DCI.</w:t>
      </w:r>
    </w:p>
    <w:p w14:paraId="0427CF39" w14:textId="6E64B6FA" w:rsidR="00A76E8F" w:rsidRDefault="00E710C9" w:rsidP="00A76E8F">
      <w:bookmarkStart w:id="14" w:name="p8"/>
      <w:r w:rsidRPr="003B760D">
        <w:rPr>
          <w:b/>
          <w:u w:val="single"/>
        </w:rPr>
        <w:t xml:space="preserve">Proposal </w:t>
      </w:r>
      <w:r w:rsidRPr="003B760D">
        <w:rPr>
          <w:b/>
          <w:u w:val="single"/>
        </w:rPr>
        <w:fldChar w:fldCharType="begin"/>
      </w:r>
      <w:r w:rsidRPr="003B760D">
        <w:rPr>
          <w:b/>
          <w:u w:val="single"/>
        </w:rPr>
        <w:instrText xml:space="preserve"> seq prop </w:instrText>
      </w:r>
      <w:r w:rsidRPr="003B760D">
        <w:rPr>
          <w:b/>
          <w:u w:val="single"/>
        </w:rPr>
        <w:fldChar w:fldCharType="separate"/>
      </w:r>
      <w:r w:rsidR="00CF2EC0">
        <w:rPr>
          <w:b/>
          <w:noProof/>
          <w:u w:val="single"/>
        </w:rPr>
        <w:t>9</w:t>
      </w:r>
      <w:r w:rsidRPr="003B760D">
        <w:rPr>
          <w:b/>
          <w:u w:val="single"/>
        </w:rPr>
        <w:fldChar w:fldCharType="end"/>
      </w:r>
      <w:r w:rsidRPr="003B760D">
        <w:rPr>
          <w:b/>
          <w:u w:val="single"/>
        </w:rPr>
        <w:t>:</w:t>
      </w:r>
      <w:r w:rsidRPr="003B760D">
        <w:rPr>
          <w:b/>
        </w:rPr>
        <w:t xml:space="preserve"> </w:t>
      </w:r>
      <w:r>
        <w:rPr>
          <w:b/>
        </w:rPr>
        <w:t>The DCI requesting a one-shot HARQ-Ack feedback is the DCI format 1_1 carrying a PDSCH assignment. A 1-bit field is added to the DCI if the UE is configured with one-shot feedback.</w:t>
      </w:r>
    </w:p>
    <w:bookmarkEnd w:id="14"/>
    <w:p w14:paraId="78198A5F" w14:textId="3BCC9F8D" w:rsidR="00A861CC" w:rsidRDefault="00A861CC" w:rsidP="00A861CC">
      <w:r>
        <w:t>One of the challenges with the one-shot HARQ</w:t>
      </w:r>
      <w:r w:rsidR="00995052">
        <w:t>-</w:t>
      </w:r>
      <w:r>
        <w:t xml:space="preserve">ACK feedback is that gNB and UE may not be in sync on feedback for a </w:t>
      </w:r>
      <w:proofErr w:type="gramStart"/>
      <w:r>
        <w:t>particular HARQ ID</w:t>
      </w:r>
      <w:proofErr w:type="gramEnd"/>
      <w:r>
        <w:t xml:space="preserve"> if UE misses the corresponding PDCCH as is shown in the figure below. </w:t>
      </w:r>
    </w:p>
    <w:p w14:paraId="06DE4DA2" w14:textId="77777777" w:rsidR="00A861CC" w:rsidRDefault="00A861CC" w:rsidP="00A861CC">
      <w:pPr>
        <w:keepNext/>
        <w:jc w:val="center"/>
      </w:pPr>
      <w:r>
        <w:object w:dxaOrig="14668" w:dyaOrig="7189" w14:anchorId="54D6A0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3pt;height:206.2pt" o:ole="">
            <v:imagedata r:id="rId14" o:title=""/>
          </v:shape>
          <o:OLEObject Type="Embed" ProgID="Visio.Drawing.11" ShapeID="_x0000_i1025" DrawAspect="Content" ObjectID="_1634716011" r:id="rId15"/>
        </w:object>
      </w:r>
    </w:p>
    <w:p w14:paraId="195501B7" w14:textId="494BA94B" w:rsidR="00A861CC" w:rsidRDefault="00A861CC" w:rsidP="00A861CC">
      <w:pPr>
        <w:pStyle w:val="Caption"/>
        <w:jc w:val="center"/>
      </w:pPr>
      <w:r>
        <w:t xml:space="preserve">Figure </w:t>
      </w:r>
      <w:r>
        <w:fldChar w:fldCharType="begin"/>
      </w:r>
      <w:r>
        <w:instrText xml:space="preserve"> SEQ Figure \* ARABIC </w:instrText>
      </w:r>
      <w:r>
        <w:fldChar w:fldCharType="separate"/>
      </w:r>
      <w:r w:rsidR="00CF2EC0">
        <w:rPr>
          <w:noProof/>
        </w:rPr>
        <w:t>3</w:t>
      </w:r>
      <w:r>
        <w:fldChar w:fldCharType="end"/>
      </w:r>
      <w:r>
        <w:t>: ACK feedback mis-alignment between gNB and UE for one-shot group HARQ-ACK feedback on PDCCH misdetection</w:t>
      </w:r>
    </w:p>
    <w:p w14:paraId="6D2F965B" w14:textId="3CCE34DF" w:rsidR="00A861CC" w:rsidRDefault="00A861CC" w:rsidP="00EE42E0">
      <w:r>
        <w:t xml:space="preserve">As is seen in the figure, including the HARQ feedback of previous instance of that HARQ-ID in case of PDCCH misdetections leads to mismatch in gNB and UE on the HARQ ACK feedback. One solution for this problem is for UE to report NACK for a HARQ-ID for which it has already reported ACK feedback. However, such a solution doesn’t lend itself to requesting ACK feedback multiple times from the UE in case of HARQ-ACK feedback detection issues at gNB. Including the NDI bits of the HARQ process as part of the HARQ-ACK feedback by the UE solves this problem while also allowing re-request of same HARQ-ACK feedback to address detection issues at gNB. </w:t>
      </w:r>
    </w:p>
    <w:p w14:paraId="6CC99907" w14:textId="722ECA36" w:rsidR="00EE42E0" w:rsidRDefault="00EE42E0" w:rsidP="00EE42E0">
      <w:r>
        <w:t>The following agreement was achieved during RAN1 #98bis:</w:t>
      </w:r>
    </w:p>
    <w:p w14:paraId="4357DFE3" w14:textId="77777777" w:rsidR="00BA58CB" w:rsidRPr="00BA58CB" w:rsidRDefault="00BA58CB" w:rsidP="00BA58CB">
      <w:pPr>
        <w:spacing w:after="0"/>
        <w:jc w:val="left"/>
        <w:rPr>
          <w:lang w:eastAsia="x-none"/>
        </w:rPr>
      </w:pPr>
      <w:r w:rsidRPr="00BA58CB">
        <w:rPr>
          <w:highlight w:val="green"/>
          <w:lang w:eastAsia="x-none"/>
        </w:rPr>
        <w:t>Agreement:</w:t>
      </w:r>
    </w:p>
    <w:p w14:paraId="1D34E7C0" w14:textId="77777777" w:rsidR="00BA58CB" w:rsidRPr="00BA58CB" w:rsidRDefault="00BA58CB" w:rsidP="00BA58CB">
      <w:pPr>
        <w:numPr>
          <w:ilvl w:val="0"/>
          <w:numId w:val="9"/>
        </w:numPr>
        <w:spacing w:after="0"/>
        <w:ind w:left="360"/>
        <w:jc w:val="left"/>
        <w:rPr>
          <w:bCs/>
          <w:lang w:eastAsia="x-none"/>
        </w:rPr>
      </w:pPr>
      <w:r w:rsidRPr="00BA58CB">
        <w:rPr>
          <w:bCs/>
          <w:lang w:eastAsia="x-none"/>
        </w:rPr>
        <w:t>The last PDSCH for which A/N decoding result is reported in the HARQ-ACK codebook containing all DL HARQ processes (one-shot feedback) is determined as the last PDSCH within the UE N1 processing time capability</w:t>
      </w:r>
    </w:p>
    <w:p w14:paraId="11AB73E4" w14:textId="77777777" w:rsidR="00BA58CB" w:rsidRPr="00BA58CB" w:rsidRDefault="00BA58CB" w:rsidP="00BA58CB">
      <w:pPr>
        <w:numPr>
          <w:ilvl w:val="1"/>
          <w:numId w:val="9"/>
        </w:numPr>
        <w:spacing w:after="0"/>
        <w:ind w:left="1080"/>
        <w:jc w:val="left"/>
        <w:rPr>
          <w:bCs/>
          <w:lang w:eastAsia="x-none"/>
        </w:rPr>
      </w:pPr>
      <w:r w:rsidRPr="00BA58CB">
        <w:rPr>
          <w:bCs/>
          <w:lang w:eastAsia="x-none"/>
        </w:rPr>
        <w:t>UE also reports HARQ-ACK feedback for earlier PDSCHs scheduled with non-numerical K1</w:t>
      </w:r>
    </w:p>
    <w:p w14:paraId="79899BB6" w14:textId="77777777" w:rsidR="00BA58CB" w:rsidRPr="00BA58CB" w:rsidRDefault="00BA58CB" w:rsidP="00BA58CB">
      <w:pPr>
        <w:numPr>
          <w:ilvl w:val="1"/>
          <w:numId w:val="9"/>
        </w:numPr>
        <w:spacing w:after="0"/>
        <w:ind w:left="1080"/>
        <w:jc w:val="left"/>
        <w:rPr>
          <w:bCs/>
          <w:lang w:eastAsia="x-none"/>
        </w:rPr>
      </w:pPr>
      <w:r w:rsidRPr="00BA58CB">
        <w:rPr>
          <w:bCs/>
          <w:lang w:eastAsia="x-none"/>
        </w:rPr>
        <w:t>For NDI, choose one of the following alternatives:</w:t>
      </w:r>
    </w:p>
    <w:p w14:paraId="2F278390" w14:textId="77777777" w:rsidR="00BA58CB" w:rsidRPr="00BA58CB" w:rsidRDefault="00BA58CB" w:rsidP="00BA58CB">
      <w:pPr>
        <w:numPr>
          <w:ilvl w:val="2"/>
          <w:numId w:val="9"/>
        </w:numPr>
        <w:spacing w:after="0"/>
        <w:ind w:left="1800"/>
        <w:jc w:val="left"/>
        <w:rPr>
          <w:bCs/>
          <w:lang w:eastAsia="x-none"/>
        </w:rPr>
      </w:pPr>
      <w:r w:rsidRPr="00BA58CB">
        <w:rPr>
          <w:bCs/>
          <w:lang w:eastAsia="x-none"/>
        </w:rPr>
        <w:t>Alt. A: NDI value is not reported along with HARQ-ACK for the corresponding PDSCH</w:t>
      </w:r>
    </w:p>
    <w:p w14:paraId="19EEFB43" w14:textId="77777777" w:rsidR="00BA58CB" w:rsidRPr="00BA58CB" w:rsidRDefault="00BA58CB" w:rsidP="00BA58CB">
      <w:pPr>
        <w:numPr>
          <w:ilvl w:val="2"/>
          <w:numId w:val="9"/>
        </w:numPr>
        <w:spacing w:after="0"/>
        <w:ind w:left="1800"/>
        <w:jc w:val="left"/>
        <w:rPr>
          <w:bCs/>
          <w:lang w:eastAsia="x-none"/>
        </w:rPr>
      </w:pPr>
      <w:r w:rsidRPr="00BA58CB">
        <w:rPr>
          <w:bCs/>
          <w:lang w:eastAsia="x-none"/>
        </w:rPr>
        <w:t>Alt. B: Latest NDI value is reported along with HARQ-ACK for the corresponding PDSCH</w:t>
      </w:r>
    </w:p>
    <w:p w14:paraId="002A0BEA" w14:textId="77777777" w:rsidR="00BA58CB" w:rsidRPr="00BA58CB" w:rsidRDefault="00BA58CB" w:rsidP="00BA58CB">
      <w:pPr>
        <w:numPr>
          <w:ilvl w:val="3"/>
          <w:numId w:val="9"/>
        </w:numPr>
        <w:spacing w:after="0"/>
        <w:ind w:left="2520"/>
        <w:jc w:val="left"/>
        <w:rPr>
          <w:bCs/>
          <w:lang w:eastAsia="x-none"/>
        </w:rPr>
      </w:pPr>
      <w:r w:rsidRPr="00BA58CB">
        <w:rPr>
          <w:lang w:eastAsia="x-none"/>
        </w:rPr>
        <w:t>UE assumes NDI=0 if there is no prior NDI value for the HARQ process</w:t>
      </w:r>
    </w:p>
    <w:p w14:paraId="6817C9ED" w14:textId="77777777" w:rsidR="00BA58CB" w:rsidRPr="00BA58CB" w:rsidRDefault="00BA58CB" w:rsidP="00BA58CB">
      <w:pPr>
        <w:numPr>
          <w:ilvl w:val="2"/>
          <w:numId w:val="9"/>
        </w:numPr>
        <w:spacing w:after="0"/>
        <w:ind w:left="1800"/>
        <w:jc w:val="left"/>
        <w:rPr>
          <w:bCs/>
          <w:lang w:eastAsia="x-none"/>
        </w:rPr>
      </w:pPr>
      <w:r w:rsidRPr="00BA58CB">
        <w:rPr>
          <w:bCs/>
          <w:lang w:eastAsia="x-none"/>
        </w:rPr>
        <w:t>Alt. C: UE reports XOR of latest NDI value and HARQ-ACK for the corresponding PDSCH</w:t>
      </w:r>
    </w:p>
    <w:p w14:paraId="73AA7298" w14:textId="77777777" w:rsidR="00BA58CB" w:rsidRPr="00BA58CB" w:rsidRDefault="00BA58CB" w:rsidP="00BA58CB">
      <w:pPr>
        <w:numPr>
          <w:ilvl w:val="3"/>
          <w:numId w:val="9"/>
        </w:numPr>
        <w:spacing w:after="0"/>
        <w:ind w:left="2520"/>
        <w:jc w:val="left"/>
        <w:rPr>
          <w:bCs/>
          <w:lang w:eastAsia="x-none"/>
        </w:rPr>
      </w:pPr>
      <w:r w:rsidRPr="00BA58CB">
        <w:rPr>
          <w:lang w:eastAsia="x-none"/>
        </w:rPr>
        <w:t>UE assumes NDI=0 if there is no prior NDI value for the HARQ process</w:t>
      </w:r>
    </w:p>
    <w:p w14:paraId="6CFB3637" w14:textId="77777777" w:rsidR="00BA58CB" w:rsidRPr="00BA58CB" w:rsidRDefault="00BA58CB" w:rsidP="00BA58CB">
      <w:pPr>
        <w:numPr>
          <w:ilvl w:val="0"/>
          <w:numId w:val="9"/>
        </w:numPr>
        <w:spacing w:after="0"/>
        <w:ind w:left="360"/>
        <w:jc w:val="left"/>
        <w:rPr>
          <w:bCs/>
          <w:lang w:eastAsia="x-none"/>
        </w:rPr>
      </w:pPr>
      <w:r w:rsidRPr="00BA58CB">
        <w:rPr>
          <w:bCs/>
          <w:lang w:eastAsia="x-none"/>
        </w:rPr>
        <w:t>For any HARQ ID that is scheduled after the last determined PDSCH for which A/N decoding result is reported, choose one of the following alternatives (applicability dependent on decision on alternatives for the latest NDI value):</w:t>
      </w:r>
    </w:p>
    <w:p w14:paraId="7C5BC5B3" w14:textId="77777777" w:rsidR="00BA58CB" w:rsidRPr="00BA58CB" w:rsidRDefault="00BA58CB" w:rsidP="00BA58CB">
      <w:pPr>
        <w:numPr>
          <w:ilvl w:val="1"/>
          <w:numId w:val="9"/>
        </w:numPr>
        <w:spacing w:after="0"/>
        <w:ind w:left="1080"/>
        <w:jc w:val="left"/>
        <w:rPr>
          <w:bCs/>
          <w:lang w:eastAsia="x-none"/>
        </w:rPr>
      </w:pPr>
      <w:r w:rsidRPr="00BA58CB">
        <w:rPr>
          <w:bCs/>
          <w:lang w:eastAsia="x-none"/>
        </w:rPr>
        <w:t>Alt1: the HARQ A/N result of the previous PDSCH with that HARQ ID is reported, even if it had already been reported</w:t>
      </w:r>
    </w:p>
    <w:p w14:paraId="67BC6F9E" w14:textId="77777777" w:rsidR="00BA58CB" w:rsidRPr="00BA58CB" w:rsidRDefault="00BA58CB" w:rsidP="00BA58CB">
      <w:pPr>
        <w:numPr>
          <w:ilvl w:val="1"/>
          <w:numId w:val="9"/>
        </w:numPr>
        <w:spacing w:after="0"/>
        <w:ind w:left="1080"/>
        <w:jc w:val="left"/>
        <w:rPr>
          <w:lang w:eastAsia="x-none"/>
        </w:rPr>
      </w:pPr>
      <w:r w:rsidRPr="00BA58CB">
        <w:rPr>
          <w:bCs/>
          <w:lang w:eastAsia="x-none"/>
        </w:rPr>
        <w:t xml:space="preserve">Alt2: </w:t>
      </w:r>
      <w:r w:rsidRPr="00BA58CB">
        <w:rPr>
          <w:lang w:eastAsia="x-none"/>
        </w:rPr>
        <w:t>The HARQ A/N value is set to the default value of NACK</w:t>
      </w:r>
    </w:p>
    <w:p w14:paraId="4312E986" w14:textId="77777777" w:rsidR="00BA58CB" w:rsidRPr="00BA58CB" w:rsidRDefault="00BA58CB" w:rsidP="00BA58CB">
      <w:pPr>
        <w:numPr>
          <w:ilvl w:val="0"/>
          <w:numId w:val="9"/>
        </w:numPr>
        <w:spacing w:after="0"/>
        <w:ind w:left="360"/>
        <w:jc w:val="left"/>
        <w:rPr>
          <w:bCs/>
          <w:lang w:eastAsia="x-none"/>
        </w:rPr>
      </w:pPr>
      <w:r w:rsidRPr="00BA58CB">
        <w:rPr>
          <w:lang w:eastAsia="x-none"/>
        </w:rPr>
        <w:t>FFS: applicability with CBG-based HARQ</w:t>
      </w:r>
    </w:p>
    <w:p w14:paraId="08107687" w14:textId="7A9D6248" w:rsidR="00EE42E0" w:rsidRDefault="00EE42E0" w:rsidP="00EE42E0"/>
    <w:p w14:paraId="02D05261" w14:textId="08EEB1FB" w:rsidR="00451ED8" w:rsidRDefault="003125B6" w:rsidP="00EE42E0">
      <w:r>
        <w:lastRenderedPageBreak/>
        <w:t xml:space="preserve">As mentioned above, Alt. A in the agreement above results in serious error cases and is not a viable option. </w:t>
      </w:r>
      <w:r w:rsidR="00451ED8">
        <w:t xml:space="preserve">It is important to note that Alt. C in the agreement above </w:t>
      </w:r>
      <w:r w:rsidR="005D65D0">
        <w:t xml:space="preserve">(XOR of latest NDI value and HARQ-Ack) </w:t>
      </w:r>
      <w:r w:rsidR="00451ED8">
        <w:t xml:space="preserve">does not solve the issue. </w:t>
      </w:r>
      <w:r w:rsidR="00FA1074">
        <w:t xml:space="preserve">This is illustrated in </w:t>
      </w:r>
      <w:r w:rsidR="005D65D0">
        <w:fldChar w:fldCharType="begin"/>
      </w:r>
      <w:r w:rsidR="005D65D0">
        <w:instrText xml:space="preserve"> REF _Ref23057907 \h </w:instrText>
      </w:r>
      <w:r w:rsidR="005D65D0">
        <w:fldChar w:fldCharType="separate"/>
      </w:r>
      <w:r w:rsidR="00CF2EC0">
        <w:t xml:space="preserve">Figure </w:t>
      </w:r>
      <w:r w:rsidR="00CF2EC0">
        <w:rPr>
          <w:noProof/>
        </w:rPr>
        <w:t>4</w:t>
      </w:r>
      <w:r w:rsidR="005D65D0">
        <w:fldChar w:fldCharType="end"/>
      </w:r>
      <w:r w:rsidR="005D65D0">
        <w:t xml:space="preserve"> for a given HARQ process ID. Note that when NDI value at UE is different than NDI value at the gNB due to missing DCI issue and when UE does not decode the PDSCH scheduled by the previous DCI (but gNB decides to schedule a new transmission</w:t>
      </w:r>
      <w:r>
        <w:t xml:space="preserve"> and hence toggles the NDI value</w:t>
      </w:r>
      <w:r w:rsidR="00160627">
        <w:t>), error case occurs, i.e., gNB thinks the PDSCH scheduled by the new DCI is decoded whereas in reality the new DCI is missed.</w:t>
      </w:r>
    </w:p>
    <w:p w14:paraId="6427EDBE" w14:textId="77777777" w:rsidR="005D65D0" w:rsidRDefault="005D65D0" w:rsidP="00C46217">
      <w:pPr>
        <w:keepNext/>
        <w:jc w:val="center"/>
      </w:pPr>
      <w:r>
        <w:rPr>
          <w:noProof/>
        </w:rPr>
        <w:drawing>
          <wp:inline distT="0" distB="0" distL="0" distR="0" wp14:anchorId="5CFA1E00" wp14:editId="5FA31444">
            <wp:extent cx="6308002" cy="2356886"/>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46958" cy="2371441"/>
                    </a:xfrm>
                    <a:prstGeom prst="rect">
                      <a:avLst/>
                    </a:prstGeom>
                    <a:noFill/>
                  </pic:spPr>
                </pic:pic>
              </a:graphicData>
            </a:graphic>
          </wp:inline>
        </w:drawing>
      </w:r>
    </w:p>
    <w:p w14:paraId="1B6712CD" w14:textId="69FC844E" w:rsidR="00E40C91" w:rsidRDefault="005D65D0" w:rsidP="00C46217">
      <w:pPr>
        <w:pStyle w:val="Caption"/>
        <w:jc w:val="center"/>
      </w:pPr>
      <w:bookmarkStart w:id="15" w:name="_Ref23057907"/>
      <w:r>
        <w:t xml:space="preserve">Figure </w:t>
      </w:r>
      <w:r>
        <w:fldChar w:fldCharType="begin"/>
      </w:r>
      <w:r>
        <w:instrText xml:space="preserve"> SEQ Figure \* ARABIC </w:instrText>
      </w:r>
      <w:r>
        <w:fldChar w:fldCharType="separate"/>
      </w:r>
      <w:r w:rsidR="00CF2EC0">
        <w:rPr>
          <w:noProof/>
        </w:rPr>
        <w:t>4</w:t>
      </w:r>
      <w:r>
        <w:fldChar w:fldCharType="end"/>
      </w:r>
      <w:bookmarkEnd w:id="15"/>
      <w:r>
        <w:t>: XOR of latest NDI value and HARQ-Ack does not solve the issue.</w:t>
      </w:r>
    </w:p>
    <w:p w14:paraId="3E000220" w14:textId="1F0E924B" w:rsidR="009B7625" w:rsidRDefault="00A861CC" w:rsidP="00DC1944">
      <w:pPr>
        <w:rPr>
          <w:b/>
        </w:rPr>
      </w:pPr>
      <w:bookmarkStart w:id="16" w:name="p9"/>
      <w:r w:rsidRPr="003C413D">
        <w:rPr>
          <w:b/>
          <w:u w:val="single"/>
        </w:rPr>
        <w:t xml:space="preserve">Proposal </w:t>
      </w:r>
      <w:r>
        <w:rPr>
          <w:b/>
          <w:u w:val="single"/>
        </w:rPr>
        <w:fldChar w:fldCharType="begin"/>
      </w:r>
      <w:r>
        <w:rPr>
          <w:b/>
          <w:u w:val="single"/>
        </w:rPr>
        <w:instrText xml:space="preserve"> seq prop </w:instrText>
      </w:r>
      <w:r>
        <w:rPr>
          <w:b/>
          <w:u w:val="single"/>
        </w:rPr>
        <w:fldChar w:fldCharType="separate"/>
      </w:r>
      <w:r w:rsidR="00CF2EC0">
        <w:rPr>
          <w:b/>
          <w:noProof/>
          <w:u w:val="single"/>
        </w:rPr>
        <w:t>10</w:t>
      </w:r>
      <w:r>
        <w:rPr>
          <w:b/>
          <w:u w:val="single"/>
        </w:rPr>
        <w:fldChar w:fldCharType="end"/>
      </w:r>
      <w:r w:rsidRPr="003C413D">
        <w:rPr>
          <w:b/>
          <w:u w:val="single"/>
        </w:rPr>
        <w:t>:</w:t>
      </w:r>
      <w:r w:rsidRPr="003C413D">
        <w:rPr>
          <w:b/>
        </w:rPr>
        <w:t xml:space="preserve"> </w:t>
      </w:r>
      <w:r w:rsidR="00E710C9">
        <w:rPr>
          <w:b/>
        </w:rPr>
        <w:t>S</w:t>
      </w:r>
      <w:r>
        <w:rPr>
          <w:b/>
        </w:rPr>
        <w:t xml:space="preserve">upport </w:t>
      </w:r>
      <w:r w:rsidR="003125B6">
        <w:rPr>
          <w:b/>
        </w:rPr>
        <w:t xml:space="preserve">Alt. B: Latest </w:t>
      </w:r>
      <w:r>
        <w:rPr>
          <w:b/>
        </w:rPr>
        <w:t xml:space="preserve">NDI </w:t>
      </w:r>
      <w:r w:rsidR="003125B6">
        <w:rPr>
          <w:b/>
        </w:rPr>
        <w:t xml:space="preserve">value is reported along with HARQ-Ack </w:t>
      </w:r>
      <w:r>
        <w:rPr>
          <w:b/>
        </w:rPr>
        <w:t>in the one-shot HARQ-ACK feedback</w:t>
      </w:r>
      <w:r w:rsidR="00E710C9">
        <w:rPr>
          <w:b/>
        </w:rPr>
        <w:t>.</w:t>
      </w:r>
      <w:r w:rsidR="00DC1944">
        <w:rPr>
          <w:b/>
        </w:rPr>
        <w:t xml:space="preserve"> </w:t>
      </w:r>
      <w:r w:rsidR="00DC1944" w:rsidRPr="00DC1944">
        <w:rPr>
          <w:b/>
        </w:rPr>
        <w:t>UE assumes NDI=0 if there is no prior NDI value for the HARQ process</w:t>
      </w:r>
      <w:r w:rsidR="00DC1944">
        <w:rPr>
          <w:b/>
        </w:rPr>
        <w:t>.</w:t>
      </w:r>
    </w:p>
    <w:bookmarkEnd w:id="16"/>
    <w:p w14:paraId="1A9908FE" w14:textId="7007F198" w:rsidR="00E47FDF" w:rsidRDefault="001C2BFB" w:rsidP="00DC1944">
      <w:pPr>
        <w:pStyle w:val="Heading2"/>
      </w:pPr>
      <w:r>
        <w:t>Handling Non-Numeric Value of K1</w:t>
      </w:r>
    </w:p>
    <w:p w14:paraId="631BABEF" w14:textId="6116DAA6" w:rsidR="00A9190A" w:rsidRDefault="00301E24" w:rsidP="00E47FDF">
      <w:r>
        <w:t>T</w:t>
      </w:r>
      <w:r w:rsidR="00A9190A">
        <w:t xml:space="preserve">he enhancements related to non-numeric K1 value should not be restricted to the retriggering mechanisms (one-shot </w:t>
      </w:r>
      <w:r w:rsidR="005614DA">
        <w:t xml:space="preserve">feedback </w:t>
      </w:r>
      <w:r w:rsidR="00A9190A">
        <w:t xml:space="preserve">or </w:t>
      </w:r>
      <w:r w:rsidR="005614DA">
        <w:t>enhanced</w:t>
      </w:r>
      <w:r w:rsidR="00A9190A">
        <w:t xml:space="preserve"> dynamic HARQ-Ack), and should be specified even for Rel. 15 types of HARQ-Ack as the motivation for non-numeric K1 is not necessarily related to the motivation for requesting a retransmission of HARQ-Ack.</w:t>
      </w:r>
      <w:r w:rsidR="005614DA">
        <w:t xml:space="preserve"> </w:t>
      </w:r>
    </w:p>
    <w:p w14:paraId="4085BB83" w14:textId="63A977BE" w:rsidR="00812831" w:rsidRDefault="00A9190A" w:rsidP="00676741">
      <w:r>
        <w:t>A simple mechanism for determining the timing for HARQ-Ack transmission of a PDSCH that is scheduled with non-numeric K1</w:t>
      </w:r>
      <w:r w:rsidR="00390D6C">
        <w:t xml:space="preserve"> is through another DCI scheduling another PDSCH with numeric K1 value. In order to add additional check / robustness for this mechanism, we can require the PRI values of the two DCIs to be the same in order to validate this association. This is illustrated in</w:t>
      </w:r>
      <w:r w:rsidR="00343D72">
        <w:t xml:space="preserve"> </w:t>
      </w:r>
      <w:r w:rsidR="00343D72">
        <w:fldChar w:fldCharType="begin"/>
      </w:r>
      <w:r w:rsidR="00343D72">
        <w:instrText xml:space="preserve"> REF _Ref15681205 \h </w:instrText>
      </w:r>
      <w:r w:rsidR="00343D72">
        <w:fldChar w:fldCharType="separate"/>
      </w:r>
      <w:r w:rsidR="00CF2EC0">
        <w:t xml:space="preserve">Figure </w:t>
      </w:r>
      <w:r w:rsidR="00CF2EC0">
        <w:rPr>
          <w:noProof/>
        </w:rPr>
        <w:t>5</w:t>
      </w:r>
      <w:r w:rsidR="00343D72">
        <w:fldChar w:fldCharType="end"/>
      </w:r>
      <w:r w:rsidR="00390D6C">
        <w:t xml:space="preserve">. </w:t>
      </w:r>
      <w:r w:rsidR="00676741">
        <w:t xml:space="preserve">After the DCI with non-numeric K1 value, if the first detected DCI with a numeric K1 value does not have a matching PRI, this can imply that the slot for HARQ-Ack transmission of the two PDSCHs are not the same (this can happen due to e.g. missing DCIs), and therefore, association between the two PDSCHs does not occur. </w:t>
      </w:r>
      <w:r w:rsidR="00812831">
        <w:t>If the PRI values are the same, the UE can assume that DAI has not been reset for the case of non-enhanced dynamic codebook (i.e., both DCIs belong to the same DAI counting process).</w:t>
      </w:r>
    </w:p>
    <w:p w14:paraId="362259F4" w14:textId="5974F4A7" w:rsidR="00676741" w:rsidRDefault="00676741" w:rsidP="00676741">
      <w:r>
        <w:t xml:space="preserve">Note that </w:t>
      </w:r>
      <w:proofErr w:type="gramStart"/>
      <w:r>
        <w:t>similar to</w:t>
      </w:r>
      <w:proofErr w:type="gramEnd"/>
      <w:r>
        <w:t xml:space="preserve"> Rel. 15, the PRI of the last DCI can be used for determining the PUCCH resource</w:t>
      </w:r>
      <w:r w:rsidR="00812831">
        <w:t xml:space="preserve">, which means that network can indicate the PUCCH resource by using subsequent DCIs with a different PRI value as shown in </w:t>
      </w:r>
      <w:r w:rsidR="00812831">
        <w:fldChar w:fldCharType="begin"/>
      </w:r>
      <w:r w:rsidR="00812831">
        <w:instrText xml:space="preserve"> REF _Ref15681205 \h </w:instrText>
      </w:r>
      <w:r w:rsidR="00812831">
        <w:fldChar w:fldCharType="separate"/>
      </w:r>
      <w:r w:rsidR="00CF2EC0">
        <w:t xml:space="preserve">Figure </w:t>
      </w:r>
      <w:r w:rsidR="00CF2EC0">
        <w:rPr>
          <w:noProof/>
        </w:rPr>
        <w:t>5</w:t>
      </w:r>
      <w:r w:rsidR="00812831">
        <w:fldChar w:fldCharType="end"/>
      </w:r>
      <w:r w:rsidR="00812831">
        <w:t xml:space="preserve">. </w:t>
      </w:r>
    </w:p>
    <w:p w14:paraId="0294A011" w14:textId="3AE320D4" w:rsidR="00914DAE" w:rsidRDefault="00914DAE" w:rsidP="00390D6C">
      <w:pPr>
        <w:rPr>
          <w:b/>
        </w:rPr>
      </w:pPr>
      <w:bookmarkStart w:id="17" w:name="p10"/>
      <w:r w:rsidRPr="003C413D">
        <w:rPr>
          <w:b/>
          <w:u w:val="single"/>
        </w:rPr>
        <w:t xml:space="preserve">Proposal </w:t>
      </w:r>
      <w:r>
        <w:rPr>
          <w:b/>
          <w:u w:val="single"/>
        </w:rPr>
        <w:fldChar w:fldCharType="begin"/>
      </w:r>
      <w:r>
        <w:rPr>
          <w:b/>
          <w:u w:val="single"/>
        </w:rPr>
        <w:instrText xml:space="preserve"> seq prop </w:instrText>
      </w:r>
      <w:r>
        <w:rPr>
          <w:b/>
          <w:u w:val="single"/>
        </w:rPr>
        <w:fldChar w:fldCharType="separate"/>
      </w:r>
      <w:r w:rsidR="00CF2EC0">
        <w:rPr>
          <w:b/>
          <w:noProof/>
          <w:u w:val="single"/>
        </w:rPr>
        <w:t>11</w:t>
      </w:r>
      <w:r>
        <w:rPr>
          <w:b/>
          <w:u w:val="single"/>
        </w:rPr>
        <w:fldChar w:fldCharType="end"/>
      </w:r>
      <w:r w:rsidRPr="003C413D">
        <w:rPr>
          <w:b/>
          <w:u w:val="single"/>
        </w:rPr>
        <w:t>:</w:t>
      </w:r>
      <w:r w:rsidRPr="003C413D">
        <w:rPr>
          <w:b/>
        </w:rPr>
        <w:t xml:space="preserve"> </w:t>
      </w:r>
      <w:r>
        <w:rPr>
          <w:b/>
        </w:rPr>
        <w:t>The timing for HARQ-Ack transmission of a PDSCH scheduled by a first DCI with non-numeric K1 value is determined based on the earliest detected DCI (after the first DCI) scheduling another PDSCH with a numeric K1 value if the PRI values of the two DCIs are the same.</w:t>
      </w:r>
    </w:p>
    <w:p w14:paraId="05C53257" w14:textId="7E4FCBEF" w:rsidR="00676741" w:rsidRPr="00C46217" w:rsidRDefault="00676741" w:rsidP="00676741">
      <w:pPr>
        <w:pStyle w:val="ListParagraph"/>
        <w:numPr>
          <w:ilvl w:val="0"/>
          <w:numId w:val="23"/>
        </w:numPr>
      </w:pPr>
      <w:r>
        <w:rPr>
          <w:b/>
          <w:bCs/>
        </w:rPr>
        <w:t>If the PRI values of the two DCIs are not the same, HARQ-Ack feedback for the PDSCH scheduled with non-numeric K1 is discarded.</w:t>
      </w:r>
    </w:p>
    <w:p w14:paraId="564F91E6" w14:textId="48C44DE6" w:rsidR="00676741" w:rsidRDefault="00676741" w:rsidP="00C46217">
      <w:pPr>
        <w:pStyle w:val="ListParagraph"/>
        <w:numPr>
          <w:ilvl w:val="0"/>
          <w:numId w:val="23"/>
        </w:numPr>
      </w:pPr>
      <w:r>
        <w:rPr>
          <w:b/>
          <w:bCs/>
        </w:rPr>
        <w:t>If the PRI values of the two DCIs are the same, UE assumes that the DAI has not been reset</w:t>
      </w:r>
      <w:r w:rsidR="003A3D27">
        <w:rPr>
          <w:b/>
          <w:bCs/>
        </w:rPr>
        <w:t xml:space="preserve"> for regular dynamic HARQ-Ack codebook</w:t>
      </w:r>
      <w:r>
        <w:rPr>
          <w:b/>
          <w:bCs/>
        </w:rPr>
        <w:t>.</w:t>
      </w:r>
    </w:p>
    <w:bookmarkEnd w:id="17"/>
    <w:p w14:paraId="38909B63" w14:textId="77777777" w:rsidR="00390D6C" w:rsidRDefault="00390D6C" w:rsidP="00390D6C">
      <w:pPr>
        <w:keepNext/>
        <w:jc w:val="center"/>
      </w:pPr>
      <w:r>
        <w:rPr>
          <w:noProof/>
        </w:rPr>
        <w:lastRenderedPageBreak/>
        <w:drawing>
          <wp:inline distT="0" distB="0" distL="0" distR="0" wp14:anchorId="6293899C" wp14:editId="2E4D9E3E">
            <wp:extent cx="6014085" cy="178781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44574" cy="1796874"/>
                    </a:xfrm>
                    <a:prstGeom prst="rect">
                      <a:avLst/>
                    </a:prstGeom>
                    <a:noFill/>
                  </pic:spPr>
                </pic:pic>
              </a:graphicData>
            </a:graphic>
          </wp:inline>
        </w:drawing>
      </w:r>
    </w:p>
    <w:p w14:paraId="2B49BB3B" w14:textId="43FEA060" w:rsidR="00390D6C" w:rsidRDefault="00390D6C" w:rsidP="00390D6C">
      <w:pPr>
        <w:pStyle w:val="Caption"/>
        <w:jc w:val="center"/>
      </w:pPr>
      <w:bookmarkStart w:id="18" w:name="_Ref15681205"/>
      <w:r>
        <w:t xml:space="preserve">Figure </w:t>
      </w:r>
      <w:r>
        <w:fldChar w:fldCharType="begin"/>
      </w:r>
      <w:r>
        <w:instrText xml:space="preserve"> SEQ Figure \* ARABIC </w:instrText>
      </w:r>
      <w:r>
        <w:fldChar w:fldCharType="separate"/>
      </w:r>
      <w:r w:rsidR="00CF2EC0">
        <w:rPr>
          <w:noProof/>
        </w:rPr>
        <w:t>5</w:t>
      </w:r>
      <w:r>
        <w:fldChar w:fldCharType="end"/>
      </w:r>
      <w:bookmarkEnd w:id="18"/>
      <w:r>
        <w:t>: Determining the timing for A/N transmission of a PDSCH with non-numeric K1 value.</w:t>
      </w:r>
    </w:p>
    <w:p w14:paraId="2BD6D5FC" w14:textId="2A2711BF" w:rsidR="00390D6C" w:rsidRDefault="00390D6C" w:rsidP="00390D6C"/>
    <w:p w14:paraId="15F5FC60" w14:textId="190139A7" w:rsidR="006720CD" w:rsidRDefault="006720CD" w:rsidP="006720CD">
      <w:r>
        <w:t>In NR Rel. 15, we have the following restriction (38.214): “</w:t>
      </w:r>
      <w:r w:rsidRPr="006720CD">
        <w:t>The UE is not expected to receive another PDSCH for a given HARQ process until after the end of the expected transmission of HARQ-ACK for that HARQ process</w:t>
      </w:r>
      <w:r>
        <w:t xml:space="preserve">”. However, when non-numeric K1 value is used for scheduling a PDSCH, UE does not know </w:t>
      </w:r>
      <w:r w:rsidRPr="006720CD">
        <w:t>the expected transmission of HARQ-ACK for that HARQ process</w:t>
      </w:r>
      <w:r>
        <w:t xml:space="preserve"> initially. Therefore, gNB cannot use that HARQ ID again</w:t>
      </w:r>
      <w:r w:rsidR="00E65BFB">
        <w:t xml:space="preserve"> until after the DCI requesting/triggering feedback is transmitted and HARQ-Ack for that HARQ process is transmitted. However, the DCI requesting/triggering feedback can be missed. Note that this issue does not </w:t>
      </w:r>
      <w:r w:rsidR="00D145C8">
        <w:t>exist</w:t>
      </w:r>
      <w:r w:rsidR="00E65BFB">
        <w:t xml:space="preserve"> in Rel. 15 as timing of HARQ-Ack is determined from the same DCI scheduling the PDSCH.</w:t>
      </w:r>
    </w:p>
    <w:p w14:paraId="6FDC92FE" w14:textId="19ADFC3E" w:rsidR="00C1747B" w:rsidRDefault="00C1747B" w:rsidP="006720CD">
      <w:r>
        <w:t>In addition, it is possible that UE discards the HARQ-Ack bits corresponding to the PDSCH scheduled with non-numeric K1 (as agreed for the case of enhanced dynamic codebook based on NFI not matching, and as proposed for the case of regular dynamic / semi-static codebooks based on PRIs not matching). In that case, based on current constraint mentioned above, that HARQ process cannot be used by the gNB</w:t>
      </w:r>
      <w:r w:rsidR="00AC7D65">
        <w:t>, which is a serious limitation.</w:t>
      </w:r>
      <w:r>
        <w:t xml:space="preserve"> Hence, we propose</w:t>
      </w:r>
    </w:p>
    <w:p w14:paraId="574B7921" w14:textId="6C9FE85A" w:rsidR="00F97025" w:rsidRPr="00DC1944" w:rsidRDefault="00C1747B" w:rsidP="00DC1944">
      <w:bookmarkStart w:id="19" w:name="p11"/>
      <w:r w:rsidRPr="003C413D">
        <w:rPr>
          <w:b/>
          <w:u w:val="single"/>
        </w:rPr>
        <w:t xml:space="preserve">Proposal </w:t>
      </w:r>
      <w:r>
        <w:rPr>
          <w:b/>
          <w:u w:val="single"/>
        </w:rPr>
        <w:fldChar w:fldCharType="begin"/>
      </w:r>
      <w:r>
        <w:rPr>
          <w:b/>
          <w:u w:val="single"/>
        </w:rPr>
        <w:instrText xml:space="preserve"> seq prop </w:instrText>
      </w:r>
      <w:r>
        <w:rPr>
          <w:b/>
          <w:u w:val="single"/>
        </w:rPr>
        <w:fldChar w:fldCharType="separate"/>
      </w:r>
      <w:r w:rsidR="00CF2EC0">
        <w:rPr>
          <w:b/>
          <w:noProof/>
          <w:u w:val="single"/>
        </w:rPr>
        <w:t>12</w:t>
      </w:r>
      <w:r>
        <w:rPr>
          <w:b/>
          <w:u w:val="single"/>
        </w:rPr>
        <w:fldChar w:fldCharType="end"/>
      </w:r>
      <w:r w:rsidRPr="003C413D">
        <w:rPr>
          <w:b/>
          <w:u w:val="single"/>
        </w:rPr>
        <w:t>:</w:t>
      </w:r>
      <w:r w:rsidRPr="003C413D">
        <w:rPr>
          <w:b/>
        </w:rPr>
        <w:t xml:space="preserve"> </w:t>
      </w:r>
      <w:r>
        <w:rPr>
          <w:b/>
        </w:rPr>
        <w:t>When a PDSCH for a given HARQ process ID is scheduled with non-numeric K1 value, a second PDSCH with the same HARQ process ID can be received after the end of expected transmission of HARQ-Ack for that HARQ process or after UE discards the HARQ-Ack</w:t>
      </w:r>
      <w:r w:rsidR="00CF18BF">
        <w:rPr>
          <w:b/>
        </w:rPr>
        <w:t xml:space="preserve"> for that HARQ process.</w:t>
      </w:r>
      <w:r>
        <w:rPr>
          <w:b/>
        </w:rPr>
        <w:t xml:space="preserve"> </w:t>
      </w:r>
    </w:p>
    <w:bookmarkEnd w:id="19"/>
    <w:p w14:paraId="03CEBAF5" w14:textId="3C6BC517" w:rsidR="0043315E" w:rsidRPr="009E3A7C" w:rsidRDefault="0043315E" w:rsidP="009E3A7C">
      <w:pPr>
        <w:pStyle w:val="Heading1"/>
        <w:rPr>
          <w:rFonts w:asciiTheme="majorBidi" w:hAnsiTheme="majorBidi" w:cstheme="majorBidi"/>
        </w:rPr>
      </w:pPr>
      <w:r w:rsidRPr="009E3A7C">
        <w:rPr>
          <w:rFonts w:asciiTheme="majorBidi" w:hAnsiTheme="majorBidi" w:cstheme="majorBidi"/>
        </w:rPr>
        <w:t xml:space="preserve">Multi-TTI </w:t>
      </w:r>
      <w:r w:rsidR="00486553" w:rsidRPr="009E3A7C">
        <w:rPr>
          <w:rFonts w:asciiTheme="majorBidi" w:hAnsiTheme="majorBidi" w:cstheme="majorBidi"/>
        </w:rPr>
        <w:t>S</w:t>
      </w:r>
      <w:r w:rsidRPr="009E3A7C">
        <w:rPr>
          <w:rFonts w:asciiTheme="majorBidi" w:hAnsiTheme="majorBidi" w:cstheme="majorBidi"/>
        </w:rPr>
        <w:t>cheduling</w:t>
      </w:r>
    </w:p>
    <w:p w14:paraId="7241794C" w14:textId="13AF1AF4" w:rsidR="008E3CF8" w:rsidRDefault="00502F24" w:rsidP="00A022A3">
      <w:r>
        <w:t>In the following sections we provide more details of design of the multi-TTI grant.</w:t>
      </w:r>
    </w:p>
    <w:p w14:paraId="60C81FBA" w14:textId="08517F9D" w:rsidR="008E3CF8" w:rsidRPr="00903500" w:rsidRDefault="0065405F" w:rsidP="00C46217">
      <w:pPr>
        <w:pStyle w:val="Heading2"/>
      </w:pPr>
      <w:r w:rsidRPr="00610706">
        <w:rPr>
          <w:lang w:val="en-US"/>
        </w:rPr>
        <w:t>TDRA for Multi-TTI grant</w:t>
      </w:r>
    </w:p>
    <w:p w14:paraId="44DCCE5B" w14:textId="46244CCF" w:rsidR="00A022A3" w:rsidRDefault="00A022A3" w:rsidP="00A022A3">
      <w:r>
        <w:t xml:space="preserve">To enable more LBT opportunities for the UE, it may also be desirable for the multi-TTI grant to support mini-slot type grant at the beginning which switches to full slot grant at slot boundaries. </w:t>
      </w:r>
      <w:r w:rsidR="009946AF">
        <w:t xml:space="preserve">Some examples of how the multi-TTI grant would operate with LBT and with mix of mini-slots and full slots is shown </w:t>
      </w:r>
      <w:r w:rsidR="00896CB0">
        <w:t xml:space="preserve">in </w:t>
      </w:r>
      <w:r w:rsidR="00896CB0">
        <w:fldChar w:fldCharType="begin"/>
      </w:r>
      <w:r w:rsidR="00896CB0">
        <w:instrText xml:space="preserve"> REF _Ref513638859 \h </w:instrText>
      </w:r>
      <w:r w:rsidR="00896CB0">
        <w:fldChar w:fldCharType="separate"/>
      </w:r>
      <w:r w:rsidR="00CF2EC0">
        <w:t xml:space="preserve">Figure </w:t>
      </w:r>
      <w:r w:rsidR="00CF2EC0">
        <w:rPr>
          <w:noProof/>
        </w:rPr>
        <w:t>6</w:t>
      </w:r>
      <w:r w:rsidR="00896CB0">
        <w:fldChar w:fldCharType="end"/>
      </w:r>
      <w:r w:rsidR="009946AF">
        <w:t>.</w:t>
      </w:r>
    </w:p>
    <w:p w14:paraId="26B289B4" w14:textId="77777777" w:rsidR="009946AF" w:rsidRDefault="001244C6" w:rsidP="009946AF">
      <w:pPr>
        <w:keepNext/>
        <w:jc w:val="center"/>
      </w:pPr>
      <w:r>
        <w:object w:dxaOrig="11427" w:dyaOrig="6427" w14:anchorId="6833A61C">
          <v:shape id="_x0000_i1026" type="#_x0000_t75" style="width:425pt;height:237.95pt" o:ole="">
            <v:imagedata r:id="rId18" o:title=""/>
          </v:shape>
          <o:OLEObject Type="Embed" ProgID="Visio.Drawing.11" ShapeID="_x0000_i1026" DrawAspect="Content" ObjectID="_1634716012" r:id="rId19"/>
        </w:object>
      </w:r>
    </w:p>
    <w:p w14:paraId="65E5531F" w14:textId="33B9A6EF" w:rsidR="00A022A3" w:rsidRDefault="009946AF" w:rsidP="009946AF">
      <w:pPr>
        <w:pStyle w:val="Caption"/>
        <w:jc w:val="center"/>
      </w:pPr>
      <w:bookmarkStart w:id="20" w:name="_Ref513638859"/>
      <w:bookmarkStart w:id="21" w:name="_Ref513638854"/>
      <w:r>
        <w:t xml:space="preserve">Figure </w:t>
      </w:r>
      <w:r>
        <w:fldChar w:fldCharType="begin"/>
      </w:r>
      <w:r>
        <w:instrText xml:space="preserve"> SEQ Figure \* ARABIC </w:instrText>
      </w:r>
      <w:r>
        <w:fldChar w:fldCharType="separate"/>
      </w:r>
      <w:r w:rsidR="00CF2EC0">
        <w:rPr>
          <w:noProof/>
        </w:rPr>
        <w:t>6</w:t>
      </w:r>
      <w:r>
        <w:fldChar w:fldCharType="end"/>
      </w:r>
      <w:bookmarkEnd w:id="20"/>
      <w:r>
        <w:t>: Examples of operation with Multi-TTI grant</w:t>
      </w:r>
      <w:bookmarkEnd w:id="21"/>
    </w:p>
    <w:p w14:paraId="7FF47BC7" w14:textId="3D93E02B" w:rsidR="008E3CF8" w:rsidRPr="00610706" w:rsidRDefault="00A022A3" w:rsidP="00610706">
      <w:pPr>
        <w:rPr>
          <w:b/>
        </w:rPr>
      </w:pPr>
      <w:bookmarkStart w:id="22" w:name="p12"/>
      <w:r w:rsidRPr="00D336D3">
        <w:rPr>
          <w:b/>
          <w:u w:val="single"/>
        </w:rPr>
        <w:t xml:space="preserve">Proposal </w:t>
      </w:r>
      <w:r>
        <w:rPr>
          <w:b/>
          <w:u w:val="single"/>
        </w:rPr>
        <w:fldChar w:fldCharType="begin"/>
      </w:r>
      <w:r>
        <w:rPr>
          <w:b/>
          <w:u w:val="single"/>
        </w:rPr>
        <w:instrText xml:space="preserve"> seq prop </w:instrText>
      </w:r>
      <w:r>
        <w:rPr>
          <w:b/>
          <w:u w:val="single"/>
        </w:rPr>
        <w:fldChar w:fldCharType="separate"/>
      </w:r>
      <w:r w:rsidR="00CF2EC0">
        <w:rPr>
          <w:b/>
          <w:noProof/>
          <w:u w:val="single"/>
        </w:rPr>
        <w:t>13</w:t>
      </w:r>
      <w:r>
        <w:rPr>
          <w:b/>
          <w:u w:val="single"/>
        </w:rPr>
        <w:fldChar w:fldCharType="end"/>
      </w:r>
      <w:r w:rsidRPr="00D336D3">
        <w:rPr>
          <w:b/>
          <w:u w:val="single"/>
        </w:rPr>
        <w:t>:</w:t>
      </w:r>
      <w:r w:rsidRPr="00D336D3">
        <w:rPr>
          <w:b/>
        </w:rPr>
        <w:t xml:space="preserve"> The multi-TTI grants should include support for transmitting mini-slots in the initial portion of the transmission</w:t>
      </w:r>
      <w:r w:rsidR="0065405F">
        <w:rPr>
          <w:b/>
        </w:rPr>
        <w:t xml:space="preserve"> which can be</w:t>
      </w:r>
      <w:r w:rsidRPr="00D336D3">
        <w:rPr>
          <w:b/>
        </w:rPr>
        <w:t xml:space="preserve"> followed by </w:t>
      </w:r>
      <w:r>
        <w:rPr>
          <w:b/>
        </w:rPr>
        <w:t xml:space="preserve">switching to </w:t>
      </w:r>
      <w:r w:rsidRPr="00D336D3">
        <w:rPr>
          <w:b/>
        </w:rPr>
        <w:t>full slot at slot boundaries</w:t>
      </w:r>
      <w:r w:rsidR="00FB6414">
        <w:rPr>
          <w:b/>
        </w:rPr>
        <w:t>.</w:t>
      </w:r>
    </w:p>
    <w:bookmarkEnd w:id="22"/>
    <w:p w14:paraId="28C32965" w14:textId="57DB45B5" w:rsidR="0065405F" w:rsidRDefault="0065405F" w:rsidP="008E3CF8">
      <w:r>
        <w:t>Furthermore, more flexibility can be achieved if mini-slots are allowed not just in the beginning of UL transmission when scheduled by a multi-TTI grant, but also in the middle. For example, assume that a HARQ process ID in the middle corresponds to a retransmission for which CBGTI information (as explained in more details in the next section) indicates transmission of only one CBG (out of e.g. 8 CBGs), we may not need a full slot for transmission of that CBG.</w:t>
      </w:r>
    </w:p>
    <w:p w14:paraId="4B70BA11" w14:textId="1E961D38" w:rsidR="00D322B5" w:rsidRDefault="0065405F" w:rsidP="002973D1">
      <w:pPr>
        <w:rPr>
          <w:b/>
        </w:rPr>
      </w:pPr>
      <w:r>
        <w:t xml:space="preserve">In Rel. 15, </w:t>
      </w:r>
      <w:r w:rsidRPr="0065405F">
        <w:t>TDRA field indicates one of the entries of the higher layer parameter pusch-TimeDomainAllocationList if the higher layer parameter is configured; otherwise default table is used</w:t>
      </w:r>
      <w:r>
        <w:t xml:space="preserve">. A different table format can be considered to handle the general case of allocating mixture of mini-slots and full slots in a multi-TTI grant. </w:t>
      </w:r>
    </w:p>
    <w:p w14:paraId="0CD74B35" w14:textId="77777777" w:rsidR="002973D1" w:rsidRDefault="002973D1" w:rsidP="002973D1">
      <w:pPr>
        <w:rPr>
          <w:bCs/>
        </w:rPr>
      </w:pPr>
      <w:r w:rsidRPr="00C46217">
        <w:rPr>
          <w:bCs/>
        </w:rPr>
        <w:t xml:space="preserve">The following agreement was </w:t>
      </w:r>
      <w:r w:rsidRPr="002973D1">
        <w:rPr>
          <w:bCs/>
        </w:rPr>
        <w:t>achieved</w:t>
      </w:r>
      <w:r>
        <w:rPr>
          <w:bCs/>
        </w:rPr>
        <w:t xml:space="preserve"> in RAN1 #98bis regarding the TDRA of multi-TTI grant:</w:t>
      </w:r>
    </w:p>
    <w:p w14:paraId="7D2418C5" w14:textId="77777777" w:rsidR="002973D1" w:rsidRPr="002973D1" w:rsidRDefault="002973D1" w:rsidP="002973D1">
      <w:pPr>
        <w:spacing w:after="0"/>
        <w:jc w:val="left"/>
        <w:rPr>
          <w:bCs/>
          <w:lang w:eastAsia="x-none"/>
        </w:rPr>
      </w:pPr>
      <w:r w:rsidRPr="002973D1">
        <w:rPr>
          <w:bCs/>
          <w:highlight w:val="green"/>
          <w:lang w:eastAsia="x-none"/>
        </w:rPr>
        <w:t>Agreement:</w:t>
      </w:r>
    </w:p>
    <w:p w14:paraId="6CD73BD1" w14:textId="77777777" w:rsidR="002973D1" w:rsidRPr="002973D1" w:rsidRDefault="002973D1" w:rsidP="002973D1">
      <w:pPr>
        <w:spacing w:after="0"/>
        <w:jc w:val="left"/>
        <w:rPr>
          <w:bCs/>
          <w:lang w:eastAsia="x-none"/>
        </w:rPr>
      </w:pPr>
      <w:r w:rsidRPr="002973D1">
        <w:rPr>
          <w:bCs/>
          <w:lang w:eastAsia="x-none"/>
        </w:rPr>
        <w:t xml:space="preserve">For </w:t>
      </w:r>
      <w:proofErr w:type="spellStart"/>
      <w:r w:rsidRPr="002973D1">
        <w:rPr>
          <w:bCs/>
          <w:lang w:eastAsia="x-none"/>
        </w:rPr>
        <w:t>signaling</w:t>
      </w:r>
      <w:proofErr w:type="spellEnd"/>
      <w:r w:rsidRPr="002973D1">
        <w:rPr>
          <w:bCs/>
          <w:lang w:eastAsia="x-none"/>
        </w:rPr>
        <w:t xml:space="preserve"> the number of scheduled PUSCHs and TDRA in one DCI scheduling multiple PUSCHs, t</w:t>
      </w:r>
      <w:r w:rsidRPr="002973D1">
        <w:rPr>
          <w:rFonts w:hint="eastAsia"/>
          <w:bCs/>
          <w:lang w:eastAsia="x-none"/>
        </w:rPr>
        <w:t>he TDRA table is extended such that each row indicate</w:t>
      </w:r>
      <w:r w:rsidRPr="002973D1">
        <w:rPr>
          <w:bCs/>
          <w:lang w:eastAsia="x-none"/>
        </w:rPr>
        <w:t xml:space="preserve">s </w:t>
      </w:r>
      <w:r w:rsidRPr="002973D1">
        <w:rPr>
          <w:rFonts w:hint="eastAsia"/>
          <w:bCs/>
          <w:lang w:eastAsia="x-none"/>
        </w:rPr>
        <w:t xml:space="preserve">multiple </w:t>
      </w:r>
      <w:r w:rsidRPr="002973D1">
        <w:rPr>
          <w:bCs/>
          <w:lang w:eastAsia="x-none"/>
        </w:rPr>
        <w:t>PUSCHs (continuous in time-domain)</w:t>
      </w:r>
    </w:p>
    <w:p w14:paraId="181EC3AE" w14:textId="77777777" w:rsidR="002973D1" w:rsidRPr="002973D1" w:rsidRDefault="002973D1" w:rsidP="002973D1">
      <w:pPr>
        <w:numPr>
          <w:ilvl w:val="0"/>
          <w:numId w:val="35"/>
        </w:numPr>
        <w:spacing w:after="0"/>
        <w:jc w:val="left"/>
        <w:rPr>
          <w:bCs/>
          <w:lang w:eastAsia="x-none"/>
        </w:rPr>
      </w:pPr>
      <w:r w:rsidRPr="002973D1">
        <w:rPr>
          <w:bCs/>
          <w:lang w:eastAsia="x-none"/>
        </w:rPr>
        <w:t>Alt. 1: Each PUSCH has a separate SLIV and mapping type. The number of scheduled PUSCHs is signalled by the number of indicated valid SLIVs in the row of the TDRA table signalled in DCI.</w:t>
      </w:r>
    </w:p>
    <w:p w14:paraId="6F459C56" w14:textId="77777777" w:rsidR="002973D1" w:rsidRPr="002973D1" w:rsidRDefault="002973D1" w:rsidP="002973D1">
      <w:pPr>
        <w:numPr>
          <w:ilvl w:val="1"/>
          <w:numId w:val="35"/>
        </w:numPr>
        <w:spacing w:after="0"/>
        <w:jc w:val="left"/>
        <w:rPr>
          <w:bCs/>
          <w:lang w:eastAsia="x-none"/>
        </w:rPr>
      </w:pPr>
      <w:r w:rsidRPr="002973D1">
        <w:rPr>
          <w:bCs/>
          <w:lang w:eastAsia="x-none"/>
        </w:rPr>
        <w:t>FFS: Separate k2</w:t>
      </w:r>
    </w:p>
    <w:p w14:paraId="5C8B7CF0" w14:textId="77777777" w:rsidR="002973D1" w:rsidRPr="002973D1" w:rsidRDefault="002973D1" w:rsidP="002973D1">
      <w:pPr>
        <w:numPr>
          <w:ilvl w:val="0"/>
          <w:numId w:val="35"/>
        </w:numPr>
        <w:spacing w:after="0"/>
        <w:jc w:val="left"/>
        <w:rPr>
          <w:bCs/>
          <w:lang w:eastAsia="x-none"/>
        </w:rPr>
      </w:pPr>
      <w:r w:rsidRPr="002973D1">
        <w:rPr>
          <w:bCs/>
          <w:lang w:eastAsia="x-none"/>
        </w:rPr>
        <w:t xml:space="preserve">Alt. 2: </w:t>
      </w:r>
    </w:p>
    <w:p w14:paraId="6E44DA07" w14:textId="77777777" w:rsidR="002973D1" w:rsidRPr="002973D1" w:rsidRDefault="002973D1" w:rsidP="002973D1">
      <w:pPr>
        <w:numPr>
          <w:ilvl w:val="1"/>
          <w:numId w:val="35"/>
        </w:numPr>
        <w:spacing w:after="0"/>
        <w:jc w:val="left"/>
        <w:rPr>
          <w:bCs/>
          <w:lang w:eastAsia="x-none"/>
        </w:rPr>
      </w:pPr>
      <w:r w:rsidRPr="002973D1">
        <w:rPr>
          <w:bCs/>
          <w:lang w:eastAsia="x-none"/>
        </w:rPr>
        <w:t xml:space="preserve">A separate SLIV for </w:t>
      </w:r>
    </w:p>
    <w:p w14:paraId="626D2C63" w14:textId="77777777" w:rsidR="002973D1" w:rsidRPr="002973D1" w:rsidRDefault="002973D1" w:rsidP="002973D1">
      <w:pPr>
        <w:numPr>
          <w:ilvl w:val="2"/>
          <w:numId w:val="35"/>
        </w:numPr>
        <w:spacing w:after="0"/>
        <w:jc w:val="left"/>
        <w:rPr>
          <w:bCs/>
          <w:lang w:eastAsia="x-none"/>
        </w:rPr>
      </w:pPr>
      <w:r w:rsidRPr="002973D1">
        <w:rPr>
          <w:bCs/>
          <w:lang w:eastAsia="x-none"/>
        </w:rPr>
        <w:t xml:space="preserve">the starting slot, </w:t>
      </w:r>
    </w:p>
    <w:p w14:paraId="114CB6E5" w14:textId="77777777" w:rsidR="002973D1" w:rsidRPr="002973D1" w:rsidRDefault="002973D1" w:rsidP="002973D1">
      <w:pPr>
        <w:numPr>
          <w:ilvl w:val="2"/>
          <w:numId w:val="35"/>
        </w:numPr>
        <w:spacing w:after="0"/>
        <w:jc w:val="left"/>
        <w:rPr>
          <w:bCs/>
          <w:lang w:eastAsia="x-none"/>
        </w:rPr>
      </w:pPr>
      <w:r w:rsidRPr="002973D1">
        <w:rPr>
          <w:bCs/>
          <w:lang w:eastAsia="x-none"/>
        </w:rPr>
        <w:t xml:space="preserve">the ending </w:t>
      </w:r>
      <w:proofErr w:type="gramStart"/>
      <w:r w:rsidRPr="002973D1">
        <w:rPr>
          <w:bCs/>
          <w:lang w:eastAsia="x-none"/>
        </w:rPr>
        <w:t>slot</w:t>
      </w:r>
      <w:proofErr w:type="gramEnd"/>
    </w:p>
    <w:p w14:paraId="47113C5E" w14:textId="77777777" w:rsidR="002973D1" w:rsidRPr="002973D1" w:rsidRDefault="002973D1" w:rsidP="002973D1">
      <w:pPr>
        <w:numPr>
          <w:ilvl w:val="1"/>
          <w:numId w:val="35"/>
        </w:numPr>
        <w:spacing w:after="0"/>
        <w:jc w:val="left"/>
        <w:rPr>
          <w:bCs/>
          <w:lang w:eastAsia="x-none"/>
        </w:rPr>
      </w:pPr>
      <w:r w:rsidRPr="002973D1">
        <w:rPr>
          <w:bCs/>
          <w:lang w:eastAsia="x-none"/>
        </w:rPr>
        <w:t>The slots in between have a SLIV of S=0, L=14</w:t>
      </w:r>
    </w:p>
    <w:p w14:paraId="7B45BF6E" w14:textId="77777777" w:rsidR="002973D1" w:rsidRPr="002973D1" w:rsidRDefault="002973D1" w:rsidP="002973D1">
      <w:pPr>
        <w:numPr>
          <w:ilvl w:val="1"/>
          <w:numId w:val="35"/>
        </w:numPr>
        <w:spacing w:after="0"/>
        <w:jc w:val="left"/>
        <w:rPr>
          <w:bCs/>
          <w:lang w:eastAsia="x-none"/>
        </w:rPr>
      </w:pPr>
      <w:r w:rsidRPr="002973D1">
        <w:rPr>
          <w:bCs/>
          <w:lang w:eastAsia="x-none"/>
        </w:rPr>
        <w:t xml:space="preserve">A separate mapping type for </w:t>
      </w:r>
    </w:p>
    <w:p w14:paraId="3DCDE4A2" w14:textId="77777777" w:rsidR="002973D1" w:rsidRPr="002973D1" w:rsidRDefault="002973D1" w:rsidP="002973D1">
      <w:pPr>
        <w:numPr>
          <w:ilvl w:val="2"/>
          <w:numId w:val="35"/>
        </w:numPr>
        <w:spacing w:after="0"/>
        <w:jc w:val="left"/>
        <w:rPr>
          <w:bCs/>
          <w:lang w:eastAsia="x-none"/>
        </w:rPr>
      </w:pPr>
      <w:r w:rsidRPr="002973D1">
        <w:rPr>
          <w:bCs/>
          <w:lang w:eastAsia="x-none"/>
        </w:rPr>
        <w:t xml:space="preserve">the starting slot, </w:t>
      </w:r>
    </w:p>
    <w:p w14:paraId="1EC8F67E" w14:textId="77777777" w:rsidR="002973D1" w:rsidRPr="002973D1" w:rsidRDefault="002973D1" w:rsidP="002973D1">
      <w:pPr>
        <w:numPr>
          <w:ilvl w:val="2"/>
          <w:numId w:val="35"/>
        </w:numPr>
        <w:spacing w:after="0"/>
        <w:jc w:val="left"/>
        <w:rPr>
          <w:bCs/>
          <w:lang w:eastAsia="x-none"/>
        </w:rPr>
      </w:pPr>
      <w:r w:rsidRPr="002973D1">
        <w:rPr>
          <w:bCs/>
          <w:lang w:eastAsia="x-none"/>
        </w:rPr>
        <w:t>the ending slot,</w:t>
      </w:r>
    </w:p>
    <w:p w14:paraId="1EA4F8DF" w14:textId="77777777" w:rsidR="002973D1" w:rsidRPr="002973D1" w:rsidRDefault="002973D1" w:rsidP="002973D1">
      <w:pPr>
        <w:numPr>
          <w:ilvl w:val="2"/>
          <w:numId w:val="35"/>
        </w:numPr>
        <w:spacing w:after="0"/>
        <w:jc w:val="left"/>
        <w:rPr>
          <w:bCs/>
          <w:lang w:eastAsia="x-none"/>
        </w:rPr>
      </w:pPr>
      <w:r w:rsidRPr="002973D1">
        <w:rPr>
          <w:bCs/>
          <w:lang w:eastAsia="x-none"/>
        </w:rPr>
        <w:t>the slots in between (a single mapping type for all of them)</w:t>
      </w:r>
    </w:p>
    <w:p w14:paraId="39EC4639" w14:textId="77777777" w:rsidR="002973D1" w:rsidRPr="002973D1" w:rsidRDefault="002973D1" w:rsidP="002973D1">
      <w:pPr>
        <w:numPr>
          <w:ilvl w:val="1"/>
          <w:numId w:val="35"/>
        </w:numPr>
        <w:spacing w:after="0"/>
        <w:jc w:val="left"/>
        <w:rPr>
          <w:bCs/>
          <w:lang w:eastAsia="x-none"/>
        </w:rPr>
      </w:pPr>
      <w:r w:rsidRPr="002973D1">
        <w:rPr>
          <w:bCs/>
          <w:lang w:eastAsia="x-none"/>
        </w:rPr>
        <w:t>The total number of PUSCHs for the row.</w:t>
      </w:r>
    </w:p>
    <w:p w14:paraId="384ECFED" w14:textId="77777777" w:rsidR="002973D1" w:rsidRPr="002973D1" w:rsidRDefault="002973D1" w:rsidP="002973D1">
      <w:pPr>
        <w:numPr>
          <w:ilvl w:val="0"/>
          <w:numId w:val="35"/>
        </w:numPr>
        <w:spacing w:after="0"/>
        <w:jc w:val="left"/>
        <w:rPr>
          <w:bCs/>
          <w:lang w:eastAsia="x-none"/>
        </w:rPr>
      </w:pPr>
      <w:r w:rsidRPr="002973D1">
        <w:rPr>
          <w:bCs/>
          <w:lang w:eastAsia="x-none"/>
        </w:rPr>
        <w:t>FFS: Extension to non-contiguous PUSCHs</w:t>
      </w:r>
    </w:p>
    <w:p w14:paraId="428B7B0F" w14:textId="77777777" w:rsidR="002973D1" w:rsidRPr="002973D1" w:rsidRDefault="002973D1" w:rsidP="002973D1">
      <w:pPr>
        <w:spacing w:after="0"/>
        <w:jc w:val="left"/>
        <w:rPr>
          <w:bCs/>
          <w:lang w:eastAsia="x-none"/>
        </w:rPr>
      </w:pPr>
    </w:p>
    <w:p w14:paraId="7FFD06F7" w14:textId="77777777" w:rsidR="002F0DB5" w:rsidRDefault="00EE520F" w:rsidP="002973D1">
      <w:pPr>
        <w:rPr>
          <w:bCs/>
        </w:rPr>
      </w:pPr>
      <w:r>
        <w:rPr>
          <w:bCs/>
        </w:rPr>
        <w:t xml:space="preserve">As explained above, Alt. 1 is more flexible </w:t>
      </w:r>
      <w:r w:rsidR="00DE1D65">
        <w:rPr>
          <w:bCs/>
        </w:rPr>
        <w:t xml:space="preserve">as it can indicate multiple mini-slots in the beginning </w:t>
      </w:r>
      <w:r w:rsidR="002F0DB5">
        <w:rPr>
          <w:bCs/>
        </w:rPr>
        <w:t>for</w:t>
      </w:r>
      <w:r w:rsidR="00DE1D65">
        <w:rPr>
          <w:bCs/>
        </w:rPr>
        <w:t xml:space="preserve"> faster channel access by allowing for more LBT opportunities in the beginning. Furthermore, extension of the RRC-configured TDRA table to indicate multiple SLIVs and mapping types can be done easily. In addition, the maximum number of PUSCHs that can be scheduled by multi-TTI grant can be </w:t>
      </w:r>
      <w:r w:rsidR="002F0DB5">
        <w:rPr>
          <w:bCs/>
        </w:rPr>
        <w:t>determined</w:t>
      </w:r>
      <w:r w:rsidR="00DE1D65">
        <w:rPr>
          <w:bCs/>
        </w:rPr>
        <w:t xml:space="preserve"> from the RRC-configured TDRA table</w:t>
      </w:r>
      <w:r w:rsidR="002F0DB5">
        <w:rPr>
          <w:bCs/>
        </w:rPr>
        <w:t>.</w:t>
      </w:r>
    </w:p>
    <w:p w14:paraId="2BAF2174" w14:textId="35C3D3BA" w:rsidR="002F0DB5" w:rsidRDefault="002F0DB5" w:rsidP="002F0DB5">
      <w:pPr>
        <w:rPr>
          <w:b/>
        </w:rPr>
      </w:pPr>
      <w:bookmarkStart w:id="23" w:name="p13"/>
      <w:r w:rsidRPr="00D336D3">
        <w:rPr>
          <w:b/>
          <w:u w:val="single"/>
        </w:rPr>
        <w:t xml:space="preserve">Proposal </w:t>
      </w:r>
      <w:r>
        <w:rPr>
          <w:b/>
          <w:u w:val="single"/>
        </w:rPr>
        <w:fldChar w:fldCharType="begin"/>
      </w:r>
      <w:r>
        <w:rPr>
          <w:b/>
          <w:u w:val="single"/>
        </w:rPr>
        <w:instrText xml:space="preserve"> seq prop </w:instrText>
      </w:r>
      <w:r>
        <w:rPr>
          <w:b/>
          <w:u w:val="single"/>
        </w:rPr>
        <w:fldChar w:fldCharType="separate"/>
      </w:r>
      <w:r w:rsidR="00CF2EC0">
        <w:rPr>
          <w:b/>
          <w:noProof/>
          <w:u w:val="single"/>
        </w:rPr>
        <w:t>14</w:t>
      </w:r>
      <w:r>
        <w:rPr>
          <w:b/>
          <w:u w:val="single"/>
        </w:rPr>
        <w:fldChar w:fldCharType="end"/>
      </w:r>
      <w:r w:rsidRPr="00D336D3">
        <w:rPr>
          <w:b/>
          <w:u w:val="single"/>
        </w:rPr>
        <w:t>:</w:t>
      </w:r>
      <w:r w:rsidRPr="00D336D3">
        <w:rPr>
          <w:b/>
        </w:rPr>
        <w:t xml:space="preserve"> </w:t>
      </w:r>
      <w:r>
        <w:rPr>
          <w:b/>
        </w:rPr>
        <w:t xml:space="preserve">For TDRA table of multi-TTI grant, support Alt. 1. </w:t>
      </w:r>
    </w:p>
    <w:p w14:paraId="3A4D38C6" w14:textId="0C1CB91D" w:rsidR="002F0DB5" w:rsidRDefault="002F0DB5" w:rsidP="002F0DB5">
      <w:pPr>
        <w:pStyle w:val="ListParagraph"/>
        <w:numPr>
          <w:ilvl w:val="0"/>
          <w:numId w:val="36"/>
        </w:numPr>
        <w:rPr>
          <w:b/>
        </w:rPr>
      </w:pPr>
      <w:r w:rsidRPr="00C46217">
        <w:rPr>
          <w:b/>
        </w:rPr>
        <w:lastRenderedPageBreak/>
        <w:t>The maximum number of PUSCHs scheduled by a DCI</w:t>
      </w:r>
      <w:r>
        <w:rPr>
          <w:b/>
        </w:rPr>
        <w:t>, N,</w:t>
      </w:r>
      <w:r w:rsidRPr="00C46217">
        <w:rPr>
          <w:b/>
        </w:rPr>
        <w:t xml:space="preserve"> is determined by the configured TDRA table, and should be restricted to N=1, 2, 3, …, 8. </w:t>
      </w:r>
    </w:p>
    <w:p w14:paraId="5C0D4B1C" w14:textId="1CD57816" w:rsidR="002973D1" w:rsidRPr="00C46217" w:rsidRDefault="002F0DB5" w:rsidP="00C46217">
      <w:pPr>
        <w:pStyle w:val="ListParagraph"/>
        <w:numPr>
          <w:ilvl w:val="0"/>
          <w:numId w:val="36"/>
        </w:numPr>
        <w:rPr>
          <w:b/>
        </w:rPr>
      </w:pPr>
      <w:r w:rsidRPr="00C46217">
        <w:rPr>
          <w:b/>
        </w:rPr>
        <w:t>NDI</w:t>
      </w:r>
      <w:r>
        <w:rPr>
          <w:b/>
        </w:rPr>
        <w:t xml:space="preserve"> field has size equal to N.</w:t>
      </w:r>
      <w:r w:rsidR="002973D1" w:rsidRPr="00C46217">
        <w:rPr>
          <w:bCs/>
        </w:rPr>
        <w:t xml:space="preserve"> </w:t>
      </w:r>
    </w:p>
    <w:bookmarkEnd w:id="23"/>
    <w:p w14:paraId="78A8B0A3" w14:textId="70898E54" w:rsidR="00AE3CCD" w:rsidRDefault="00AE3CCD" w:rsidP="00C46217">
      <w:pPr>
        <w:pStyle w:val="Heading2"/>
        <w:rPr>
          <w:lang w:val="en-US"/>
        </w:rPr>
      </w:pPr>
      <w:r>
        <w:rPr>
          <w:lang w:val="en-US"/>
        </w:rPr>
        <w:t>TBS determination and MCS signalling for retransmissions</w:t>
      </w:r>
    </w:p>
    <w:p w14:paraId="6826205A" w14:textId="7F2695F9" w:rsidR="00AE3CCD" w:rsidRDefault="00382157" w:rsidP="000014E2">
      <w:pPr>
        <w:rPr>
          <w:lang w:val="en-US"/>
        </w:rPr>
      </w:pPr>
      <w:r>
        <w:rPr>
          <w:lang w:val="en-US"/>
        </w:rPr>
        <w:t xml:space="preserve">In Rel. 15, TBS is determined based on MCS, number of RBs, number of OFDM symbols, number of layers, etc. (38.124 Section 6.1.4). </w:t>
      </w:r>
      <w:r w:rsidR="00857ADD">
        <w:rPr>
          <w:lang w:val="en-US"/>
        </w:rPr>
        <w:t xml:space="preserve">MCS entries </w:t>
      </w:r>
      <w:r w:rsidR="000014E2" w:rsidRPr="000014E2">
        <w:rPr>
          <w:lang w:val="en-US"/>
        </w:rPr>
        <w:t>0-27 (0-28 for some tables) are explicit MCS entries, which indicate modulation order and target code rate</w:t>
      </w:r>
      <w:r w:rsidR="000014E2">
        <w:rPr>
          <w:lang w:val="en-US"/>
        </w:rPr>
        <w:t xml:space="preserve"> based on which UE determines the TBS (also based on number of RBs, number of OFDM symbols, number of layers, etc.). MCS entries 28</w:t>
      </w:r>
      <w:r w:rsidR="000014E2" w:rsidRPr="000014E2">
        <w:rPr>
          <w:lang w:val="en-US"/>
        </w:rPr>
        <w:t>-</w:t>
      </w:r>
      <w:r w:rsidR="000014E2">
        <w:rPr>
          <w:lang w:val="en-US"/>
        </w:rPr>
        <w:t>31</w:t>
      </w:r>
      <w:r w:rsidR="000014E2" w:rsidRPr="000014E2">
        <w:rPr>
          <w:lang w:val="en-US"/>
        </w:rPr>
        <w:t xml:space="preserve"> (</w:t>
      </w:r>
      <w:r w:rsidR="000014E2">
        <w:rPr>
          <w:lang w:val="en-US"/>
        </w:rPr>
        <w:t>29-31</w:t>
      </w:r>
      <w:r w:rsidR="000014E2" w:rsidRPr="000014E2">
        <w:rPr>
          <w:lang w:val="en-US"/>
        </w:rPr>
        <w:t xml:space="preserve"> for some tables) are </w:t>
      </w:r>
      <w:r w:rsidR="000014E2">
        <w:rPr>
          <w:lang w:val="en-US"/>
        </w:rPr>
        <w:t>implicit</w:t>
      </w:r>
      <w:r w:rsidR="000014E2" w:rsidRPr="000014E2">
        <w:rPr>
          <w:lang w:val="en-US"/>
        </w:rPr>
        <w:t xml:space="preserve"> MCS entries</w:t>
      </w:r>
      <w:r w:rsidR="000014E2">
        <w:rPr>
          <w:lang w:val="en-US"/>
        </w:rPr>
        <w:t xml:space="preserve"> that only determine the modulation order and not the target coding rate in which case TBS is determined </w:t>
      </w:r>
      <w:r w:rsidR="000014E2" w:rsidRPr="000014E2">
        <w:rPr>
          <w:lang w:val="en-US"/>
        </w:rPr>
        <w:t xml:space="preserve">from the </w:t>
      </w:r>
      <w:r w:rsidR="000014E2">
        <w:rPr>
          <w:lang w:val="en-US"/>
        </w:rPr>
        <w:t xml:space="preserve">previous </w:t>
      </w:r>
      <w:r w:rsidR="000014E2" w:rsidRPr="000014E2">
        <w:rPr>
          <w:lang w:val="en-US"/>
        </w:rPr>
        <w:t xml:space="preserve">DCI transported in the latest PDCCH for the same </w:t>
      </w:r>
      <w:r w:rsidR="000014E2">
        <w:rPr>
          <w:lang w:val="en-US"/>
        </w:rPr>
        <w:t>TB that used explicit MCS entries.</w:t>
      </w:r>
    </w:p>
    <w:p w14:paraId="255CA828" w14:textId="25BE4D82" w:rsidR="00017BC0" w:rsidRDefault="000014E2" w:rsidP="000014E2">
      <w:pPr>
        <w:rPr>
          <w:lang w:val="en-US"/>
        </w:rPr>
      </w:pPr>
      <w:r>
        <w:rPr>
          <w:lang w:val="en-US"/>
        </w:rPr>
        <w:t>Based on the above discussions, for scheduling a retransmission, network has two choices</w:t>
      </w:r>
      <w:r w:rsidR="00DC42EA">
        <w:rPr>
          <w:lang w:val="en-US"/>
        </w:rPr>
        <w:t xml:space="preserve"> for single-TTI scheduling</w:t>
      </w:r>
      <w:r>
        <w:rPr>
          <w:lang w:val="en-US"/>
        </w:rPr>
        <w:t xml:space="preserve">: </w:t>
      </w:r>
    </w:p>
    <w:p w14:paraId="5556162C" w14:textId="77777777" w:rsidR="00017BC0" w:rsidRDefault="00017BC0" w:rsidP="00017BC0">
      <w:pPr>
        <w:pStyle w:val="ListParagraph"/>
        <w:numPr>
          <w:ilvl w:val="0"/>
          <w:numId w:val="27"/>
        </w:numPr>
        <w:rPr>
          <w:lang w:val="en-US"/>
        </w:rPr>
      </w:pPr>
      <w:r>
        <w:rPr>
          <w:lang w:val="en-US"/>
        </w:rPr>
        <w:t>U</w:t>
      </w:r>
      <w:r w:rsidR="000014E2" w:rsidRPr="00017BC0">
        <w:rPr>
          <w:lang w:val="en-US"/>
        </w:rPr>
        <w:t xml:space="preserve">se an implicit MCS or </w:t>
      </w:r>
    </w:p>
    <w:p w14:paraId="25FA7CF6" w14:textId="3D584A66" w:rsidR="00017BC0" w:rsidRDefault="00017BC0" w:rsidP="00017BC0">
      <w:pPr>
        <w:pStyle w:val="ListParagraph"/>
        <w:numPr>
          <w:ilvl w:val="0"/>
          <w:numId w:val="27"/>
        </w:numPr>
        <w:rPr>
          <w:lang w:val="en-US"/>
        </w:rPr>
      </w:pPr>
      <w:r>
        <w:rPr>
          <w:lang w:val="en-US"/>
        </w:rPr>
        <w:t>Carefully u</w:t>
      </w:r>
      <w:r w:rsidR="000014E2" w:rsidRPr="00017BC0">
        <w:rPr>
          <w:lang w:val="en-US"/>
        </w:rPr>
        <w:t>se an explicit MCS together with other scheduling parameters (RBs, symbols, layers)</w:t>
      </w:r>
      <w:r w:rsidRPr="00017BC0">
        <w:rPr>
          <w:lang w:val="en-US"/>
        </w:rPr>
        <w:t xml:space="preserve"> such that the TBS calculation by the UE results in the same TBS as the initial transmission. </w:t>
      </w:r>
    </w:p>
    <w:p w14:paraId="41C11A02" w14:textId="77777777" w:rsidR="00D50454" w:rsidRDefault="00D50454" w:rsidP="00017BC0">
      <w:pPr>
        <w:rPr>
          <w:lang w:val="en-US"/>
        </w:rPr>
      </w:pPr>
      <w:r>
        <w:rPr>
          <w:lang w:val="en-US"/>
        </w:rPr>
        <w:t>Regarding TBS determination for the case of multi-TTI scheduling, the following agreement was achieved in RAN1 #98bis:</w:t>
      </w:r>
    </w:p>
    <w:p w14:paraId="2F744D47" w14:textId="77777777" w:rsidR="00D50454" w:rsidRPr="00D50454" w:rsidRDefault="00D50454" w:rsidP="00D50454">
      <w:pPr>
        <w:spacing w:after="0"/>
        <w:jc w:val="left"/>
        <w:rPr>
          <w:bCs/>
          <w:lang w:eastAsia="x-none"/>
        </w:rPr>
      </w:pPr>
      <w:r w:rsidRPr="00D50454">
        <w:rPr>
          <w:bCs/>
          <w:highlight w:val="green"/>
          <w:lang w:eastAsia="x-none"/>
        </w:rPr>
        <w:t>Agreement:</w:t>
      </w:r>
    </w:p>
    <w:p w14:paraId="1BC55FA2" w14:textId="77777777" w:rsidR="00D50454" w:rsidRPr="00D50454" w:rsidRDefault="00D50454" w:rsidP="00D50454">
      <w:pPr>
        <w:spacing w:after="0"/>
        <w:jc w:val="left"/>
        <w:rPr>
          <w:bCs/>
          <w:lang w:eastAsia="x-none"/>
        </w:rPr>
      </w:pPr>
      <w:r w:rsidRPr="00D50454">
        <w:rPr>
          <w:bCs/>
          <w:lang w:eastAsia="x-none"/>
        </w:rPr>
        <w:t xml:space="preserve">Consider the following alternatives for signalling the MCS index for PUSCHs scheduled by a single DCI. </w:t>
      </w:r>
    </w:p>
    <w:p w14:paraId="7DF27E39" w14:textId="77777777" w:rsidR="00D50454" w:rsidRPr="00D50454" w:rsidRDefault="00D50454" w:rsidP="00D50454">
      <w:pPr>
        <w:numPr>
          <w:ilvl w:val="0"/>
          <w:numId w:val="35"/>
        </w:numPr>
        <w:spacing w:after="0"/>
        <w:jc w:val="left"/>
        <w:rPr>
          <w:bCs/>
          <w:lang w:eastAsia="x-none"/>
        </w:rPr>
      </w:pPr>
      <w:r w:rsidRPr="00D50454">
        <w:rPr>
          <w:bCs/>
          <w:lang w:eastAsia="x-none"/>
        </w:rPr>
        <w:t>Alt. 1: A single MCS index is signalled for all the PUSCHs scheduled by a single DCI</w:t>
      </w:r>
    </w:p>
    <w:p w14:paraId="5AE14FA2" w14:textId="77777777" w:rsidR="00D50454" w:rsidRPr="00D50454" w:rsidRDefault="00D50454" w:rsidP="00D50454">
      <w:pPr>
        <w:numPr>
          <w:ilvl w:val="1"/>
          <w:numId w:val="35"/>
        </w:numPr>
        <w:spacing w:after="0"/>
        <w:jc w:val="left"/>
        <w:rPr>
          <w:bCs/>
          <w:lang w:eastAsia="x-none"/>
        </w:rPr>
      </w:pPr>
      <w:r w:rsidRPr="00D50454">
        <w:rPr>
          <w:bCs/>
          <w:lang w:eastAsia="x-none"/>
        </w:rPr>
        <w:t>UE applies the same behaviour for the PUSCHs scheduled for initial transmission or re-transmission (Rel-15 behaviour):</w:t>
      </w:r>
    </w:p>
    <w:p w14:paraId="10B8EEAB" w14:textId="77777777" w:rsidR="00D50454" w:rsidRPr="00D50454" w:rsidRDefault="00D50454" w:rsidP="00D50454">
      <w:pPr>
        <w:numPr>
          <w:ilvl w:val="2"/>
          <w:numId w:val="35"/>
        </w:numPr>
        <w:spacing w:after="0"/>
        <w:jc w:val="left"/>
        <w:rPr>
          <w:bCs/>
          <w:lang w:eastAsia="x-none"/>
        </w:rPr>
      </w:pPr>
      <w:r w:rsidRPr="00D50454">
        <w:rPr>
          <w:bCs/>
          <w:lang w:eastAsia="x-none"/>
        </w:rPr>
        <w:t>If MCS row 0-27 is indicated: the UE determines the TB size based on the explicitly indicated MCS</w:t>
      </w:r>
    </w:p>
    <w:p w14:paraId="21A8D06B" w14:textId="77777777" w:rsidR="00D50454" w:rsidRPr="00D50454" w:rsidRDefault="00D50454" w:rsidP="00D50454">
      <w:pPr>
        <w:numPr>
          <w:ilvl w:val="2"/>
          <w:numId w:val="35"/>
        </w:numPr>
        <w:spacing w:after="0"/>
        <w:jc w:val="left"/>
        <w:rPr>
          <w:bCs/>
          <w:lang w:eastAsia="x-none"/>
        </w:rPr>
      </w:pPr>
      <w:r w:rsidRPr="00D50454">
        <w:rPr>
          <w:bCs/>
          <w:lang w:eastAsia="x-none"/>
        </w:rPr>
        <w:t>If MCS row 28-31 is indicated: the UE refers to the DCI scheduling the initial PUSCH to determine the TB size</w:t>
      </w:r>
    </w:p>
    <w:p w14:paraId="6450587C" w14:textId="77777777" w:rsidR="00D50454" w:rsidRPr="00D50454" w:rsidRDefault="00D50454" w:rsidP="00D50454">
      <w:pPr>
        <w:numPr>
          <w:ilvl w:val="0"/>
          <w:numId w:val="35"/>
        </w:numPr>
        <w:spacing w:after="0"/>
        <w:jc w:val="left"/>
        <w:rPr>
          <w:bCs/>
          <w:lang w:eastAsia="x-none"/>
        </w:rPr>
      </w:pPr>
      <w:r w:rsidRPr="00D50454">
        <w:rPr>
          <w:bCs/>
          <w:lang w:eastAsia="x-none"/>
        </w:rPr>
        <w:t>Alt. 2: A single normal MCS (row 0-27) is indicated in the scheduling DCI for uplink multi-TTI scheduling</w:t>
      </w:r>
    </w:p>
    <w:p w14:paraId="795F6F0D" w14:textId="77777777" w:rsidR="00D50454" w:rsidRPr="00D50454" w:rsidRDefault="00D50454" w:rsidP="00D50454">
      <w:pPr>
        <w:numPr>
          <w:ilvl w:val="1"/>
          <w:numId w:val="35"/>
        </w:numPr>
        <w:spacing w:after="0"/>
        <w:jc w:val="left"/>
        <w:rPr>
          <w:bCs/>
          <w:lang w:eastAsia="x-none"/>
        </w:rPr>
      </w:pPr>
      <w:r w:rsidRPr="00D50454">
        <w:rPr>
          <w:bCs/>
          <w:lang w:eastAsia="x-none"/>
        </w:rPr>
        <w:t>For a PUSCH scheduled for initial transmission: the UE determines the TB size based on the explicitly indicated MCS</w:t>
      </w:r>
    </w:p>
    <w:p w14:paraId="5D34360A" w14:textId="77777777" w:rsidR="00D50454" w:rsidRPr="00D50454" w:rsidRDefault="00D50454" w:rsidP="00D50454">
      <w:pPr>
        <w:numPr>
          <w:ilvl w:val="1"/>
          <w:numId w:val="35"/>
        </w:numPr>
        <w:spacing w:after="0"/>
        <w:jc w:val="left"/>
        <w:rPr>
          <w:bCs/>
          <w:lang w:eastAsia="x-none"/>
        </w:rPr>
      </w:pPr>
      <w:r w:rsidRPr="00D50454">
        <w:rPr>
          <w:bCs/>
          <w:lang w:eastAsia="x-none"/>
        </w:rPr>
        <w:t xml:space="preserve">For a PUSCH scheduled for re-transmission: the UE refers to the DCI scheduling the initial PUSCH to determine the TB size </w:t>
      </w:r>
    </w:p>
    <w:p w14:paraId="370A0243" w14:textId="77777777" w:rsidR="00D50454" w:rsidRPr="00D50454" w:rsidRDefault="00D50454" w:rsidP="00D50454">
      <w:pPr>
        <w:numPr>
          <w:ilvl w:val="1"/>
          <w:numId w:val="35"/>
        </w:numPr>
        <w:spacing w:after="0"/>
        <w:jc w:val="left"/>
        <w:rPr>
          <w:bCs/>
          <w:lang w:eastAsia="x-none"/>
        </w:rPr>
      </w:pPr>
      <w:r w:rsidRPr="00D50454">
        <w:rPr>
          <w:bCs/>
          <w:lang w:eastAsia="x-none"/>
        </w:rPr>
        <w:t>FFS: The UE does not expect to receive signalling of an implicit MCS row 28-31 in a DCI scheduling multiple PUSCHs</w:t>
      </w:r>
    </w:p>
    <w:p w14:paraId="16059C02" w14:textId="77777777" w:rsidR="00D50454" w:rsidRPr="00D50454" w:rsidRDefault="00D50454" w:rsidP="00D50454">
      <w:pPr>
        <w:numPr>
          <w:ilvl w:val="0"/>
          <w:numId w:val="35"/>
        </w:numPr>
        <w:spacing w:after="0"/>
        <w:jc w:val="left"/>
        <w:rPr>
          <w:bCs/>
          <w:lang w:eastAsia="x-none"/>
        </w:rPr>
      </w:pPr>
      <w:r w:rsidRPr="00D50454">
        <w:rPr>
          <w:bCs/>
          <w:lang w:eastAsia="x-none"/>
        </w:rPr>
        <w:t>A</w:t>
      </w:r>
      <w:r w:rsidRPr="00D50454">
        <w:rPr>
          <w:rFonts w:hint="eastAsia"/>
          <w:bCs/>
          <w:lang w:eastAsia="x-none"/>
        </w:rPr>
        <w:t>lt</w:t>
      </w:r>
      <w:r w:rsidRPr="00D50454">
        <w:rPr>
          <w:bCs/>
          <w:lang w:eastAsia="x-none"/>
        </w:rPr>
        <w:t>.</w:t>
      </w:r>
      <w:r w:rsidRPr="00D50454">
        <w:rPr>
          <w:rFonts w:hint="eastAsia"/>
          <w:bCs/>
          <w:lang w:eastAsia="x-none"/>
        </w:rPr>
        <w:t xml:space="preserve"> </w:t>
      </w:r>
      <w:r w:rsidRPr="00D50454">
        <w:rPr>
          <w:bCs/>
          <w:lang w:eastAsia="x-none"/>
        </w:rPr>
        <w:t>3: Use a bitmap to determine for which of the PUSCHs the TBS determination should not be based on MCS in the multi-TTI DCI, and should instead be based on the previous DCI scheduling the same TB for the same HARQ process ID.</w:t>
      </w:r>
    </w:p>
    <w:p w14:paraId="703EC021" w14:textId="77777777" w:rsidR="00D50454" w:rsidRPr="00D50454" w:rsidRDefault="00D50454" w:rsidP="00D50454">
      <w:pPr>
        <w:numPr>
          <w:ilvl w:val="1"/>
          <w:numId w:val="35"/>
        </w:numPr>
        <w:spacing w:after="0"/>
        <w:jc w:val="left"/>
        <w:rPr>
          <w:bCs/>
          <w:lang w:eastAsia="x-none"/>
        </w:rPr>
      </w:pPr>
      <w:r w:rsidRPr="00D50454">
        <w:rPr>
          <w:bCs/>
          <w:lang w:eastAsia="x-none"/>
        </w:rPr>
        <w:t>The bitmap is included in the UL DCI only if the RRC-configured TDRA table includes at least one row that allows indicating more than one PUSCH</w:t>
      </w:r>
    </w:p>
    <w:p w14:paraId="79204445" w14:textId="25301C79" w:rsidR="00D50454" w:rsidRDefault="00D50454" w:rsidP="00017BC0">
      <w:pPr>
        <w:rPr>
          <w:lang w:val="en-US"/>
        </w:rPr>
      </w:pPr>
      <w:r>
        <w:rPr>
          <w:lang w:val="en-US"/>
        </w:rPr>
        <w:t xml:space="preserve"> </w:t>
      </w:r>
    </w:p>
    <w:p w14:paraId="7AB79D13" w14:textId="01FB4BCC" w:rsidR="000253F2" w:rsidRDefault="00D50454" w:rsidP="00017BC0">
      <w:pPr>
        <w:rPr>
          <w:lang w:val="en-US"/>
        </w:rPr>
      </w:pPr>
      <w:r>
        <w:rPr>
          <w:lang w:val="en-US"/>
        </w:rPr>
        <w:t>In Alt. 1,</w:t>
      </w:r>
      <w:r w:rsidR="00017BC0">
        <w:rPr>
          <w:lang w:val="en-US"/>
        </w:rPr>
        <w:t xml:space="preserve"> if one MCS common to all PUSCHs is indicated in the DCI</w:t>
      </w:r>
      <w:r w:rsidR="00017BC0" w:rsidRPr="00017BC0">
        <w:rPr>
          <w:lang w:val="en-US"/>
        </w:rPr>
        <w:t xml:space="preserve">, </w:t>
      </w:r>
      <w:r>
        <w:rPr>
          <w:lang w:val="en-US"/>
        </w:rPr>
        <w:t xml:space="preserve">the first choice discussed above is only possible if </w:t>
      </w:r>
      <w:proofErr w:type="gramStart"/>
      <w:r>
        <w:rPr>
          <w:lang w:val="en-US"/>
        </w:rPr>
        <w:t>all of</w:t>
      </w:r>
      <w:proofErr w:type="gramEnd"/>
      <w:r>
        <w:rPr>
          <w:lang w:val="en-US"/>
        </w:rPr>
        <w:t xml:space="preserve"> the scheduled PUSCHs correspond to a retransmission (otherwise, implicit MCS cannot be used). Also, </w:t>
      </w:r>
      <w:r w:rsidR="00017BC0" w:rsidRPr="00017BC0">
        <w:rPr>
          <w:lang w:val="en-US"/>
        </w:rPr>
        <w:t xml:space="preserve">the second choice </w:t>
      </w:r>
      <w:r>
        <w:rPr>
          <w:lang w:val="en-US"/>
        </w:rPr>
        <w:t xml:space="preserve">discussed above </w:t>
      </w:r>
      <w:r w:rsidR="00017BC0" w:rsidRPr="00017BC0">
        <w:rPr>
          <w:lang w:val="en-US"/>
        </w:rPr>
        <w:t>may not be always feasible since some of the PUSCHs correspond to new transmissions and some other PUSCHs correspond to retransmissions</w:t>
      </w:r>
      <w:r w:rsidR="000253F2">
        <w:rPr>
          <w:lang w:val="en-US"/>
        </w:rPr>
        <w:t xml:space="preserve">. As an example, consider the </w:t>
      </w:r>
      <w:r>
        <w:rPr>
          <w:lang w:val="en-US"/>
        </w:rPr>
        <w:t xml:space="preserve">case </w:t>
      </w:r>
      <w:r w:rsidR="000253F2">
        <w:rPr>
          <w:lang w:val="en-US"/>
        </w:rPr>
        <w:t>in</w:t>
      </w:r>
      <w:r w:rsidR="00343D72">
        <w:rPr>
          <w:lang w:val="en-US"/>
        </w:rPr>
        <w:t xml:space="preserve"> </w:t>
      </w:r>
      <w:r w:rsidR="00343D72">
        <w:rPr>
          <w:lang w:val="en-US"/>
        </w:rPr>
        <w:fldChar w:fldCharType="begin"/>
      </w:r>
      <w:r w:rsidR="00343D72">
        <w:rPr>
          <w:lang w:val="en-US"/>
        </w:rPr>
        <w:instrText xml:space="preserve"> REF _Ref15681338 \h </w:instrText>
      </w:r>
      <w:r w:rsidR="00343D72">
        <w:rPr>
          <w:lang w:val="en-US"/>
        </w:rPr>
      </w:r>
      <w:r w:rsidR="00343D72">
        <w:rPr>
          <w:lang w:val="en-US"/>
        </w:rPr>
        <w:fldChar w:fldCharType="separate"/>
      </w:r>
      <w:r w:rsidR="00CF2EC0">
        <w:t xml:space="preserve">Figure </w:t>
      </w:r>
      <w:r w:rsidR="00CF2EC0">
        <w:rPr>
          <w:noProof/>
        </w:rPr>
        <w:t>7</w:t>
      </w:r>
      <w:r w:rsidR="00343D72">
        <w:rPr>
          <w:lang w:val="en-US"/>
        </w:rPr>
        <w:fldChar w:fldCharType="end"/>
      </w:r>
      <w:r w:rsidR="000253F2">
        <w:rPr>
          <w:lang w:val="en-US"/>
        </w:rPr>
        <w:t>, where the PUSCH with HARQ process ID=2 correspond to a retransmission. If the network tries to choose the common explicit MCS and RBs for all PUSCHs just for the purpose of resulting in the same TBS as the initial transmission for the second PUSCH (with HARQ process ID=2), this will reduce the scheduling flexibility to a great extent.</w:t>
      </w:r>
      <w:r w:rsidR="00CE2F91">
        <w:rPr>
          <w:lang w:val="en-US"/>
        </w:rPr>
        <w:t xml:space="preserve"> </w:t>
      </w:r>
      <w:r>
        <w:rPr>
          <w:lang w:val="en-US"/>
        </w:rPr>
        <w:t>Furthermore, this may not be even possible if more than one PUSCH (but not all the scheduled PUSCHs) correspond to a retransmission.</w:t>
      </w:r>
    </w:p>
    <w:p w14:paraId="0696F75D" w14:textId="314D3818" w:rsidR="000253F2" w:rsidRDefault="00F92B2A" w:rsidP="000253F2">
      <w:pPr>
        <w:keepNext/>
        <w:jc w:val="center"/>
      </w:pPr>
      <w:r>
        <w:rPr>
          <w:noProof/>
        </w:rPr>
        <w:lastRenderedPageBreak/>
        <w:drawing>
          <wp:inline distT="0" distB="0" distL="0" distR="0" wp14:anchorId="239A32CC" wp14:editId="3394AE83">
            <wp:extent cx="6222961" cy="1766582"/>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311831" cy="1791810"/>
                    </a:xfrm>
                    <a:prstGeom prst="rect">
                      <a:avLst/>
                    </a:prstGeom>
                    <a:noFill/>
                  </pic:spPr>
                </pic:pic>
              </a:graphicData>
            </a:graphic>
          </wp:inline>
        </w:drawing>
      </w:r>
    </w:p>
    <w:p w14:paraId="55B19C6A" w14:textId="2CEDD32F" w:rsidR="000253F2" w:rsidRDefault="000253F2" w:rsidP="000253F2">
      <w:pPr>
        <w:pStyle w:val="Caption"/>
        <w:jc w:val="center"/>
        <w:rPr>
          <w:lang w:val="en-US"/>
        </w:rPr>
      </w:pPr>
      <w:bookmarkStart w:id="24" w:name="_Ref15681338"/>
      <w:r>
        <w:t xml:space="preserve">Figure </w:t>
      </w:r>
      <w:r>
        <w:fldChar w:fldCharType="begin"/>
      </w:r>
      <w:r>
        <w:instrText xml:space="preserve"> SEQ Figure \* ARABIC </w:instrText>
      </w:r>
      <w:r>
        <w:fldChar w:fldCharType="separate"/>
      </w:r>
      <w:r w:rsidR="00CF2EC0">
        <w:rPr>
          <w:noProof/>
        </w:rPr>
        <w:t>7</w:t>
      </w:r>
      <w:r>
        <w:fldChar w:fldCharType="end"/>
      </w:r>
      <w:bookmarkEnd w:id="24"/>
      <w:r>
        <w:t>: Issue</w:t>
      </w:r>
      <w:r w:rsidR="00AA103E">
        <w:t>s with having one common MCS for multi-TTI scheduling.</w:t>
      </w:r>
    </w:p>
    <w:p w14:paraId="5620AD2B" w14:textId="581C49E7" w:rsidR="00985B4B" w:rsidRDefault="000253F2" w:rsidP="00F92B2A">
      <w:pPr>
        <w:rPr>
          <w:lang w:val="en-US"/>
        </w:rPr>
      </w:pPr>
      <w:r>
        <w:rPr>
          <w:lang w:val="en-US"/>
        </w:rPr>
        <w:t xml:space="preserve"> </w:t>
      </w:r>
    </w:p>
    <w:p w14:paraId="4FA0040F" w14:textId="6AFBA1A1" w:rsidR="002502B4" w:rsidRDefault="00FE11CA" w:rsidP="00017BC0">
      <w:pPr>
        <w:rPr>
          <w:lang w:val="en-US"/>
        </w:rPr>
      </w:pPr>
      <w:r>
        <w:rPr>
          <w:lang w:val="en-US"/>
        </w:rPr>
        <w:t>Alt. 2</w:t>
      </w:r>
      <w:r w:rsidR="00F92B2A">
        <w:rPr>
          <w:lang w:val="en-US"/>
        </w:rPr>
        <w:t xml:space="preserve"> </w:t>
      </w:r>
      <w:r>
        <w:rPr>
          <w:lang w:val="en-US"/>
        </w:rPr>
        <w:t xml:space="preserve">in the agreement above </w:t>
      </w:r>
      <w:r w:rsidR="00F92B2A">
        <w:rPr>
          <w:lang w:val="en-US"/>
        </w:rPr>
        <w:t>rel</w:t>
      </w:r>
      <w:r w:rsidR="0079060E">
        <w:rPr>
          <w:lang w:val="en-US"/>
        </w:rPr>
        <w:t>ies</w:t>
      </w:r>
      <w:r w:rsidR="00F92B2A">
        <w:rPr>
          <w:lang w:val="en-US"/>
        </w:rPr>
        <w:t xml:space="preserve"> on NDI</w:t>
      </w:r>
      <w:r w:rsidR="0079060E">
        <w:rPr>
          <w:lang w:val="en-US"/>
        </w:rPr>
        <w:t xml:space="preserve">, i.e., </w:t>
      </w:r>
      <w:r w:rsidR="00F92B2A">
        <w:rPr>
          <w:lang w:val="en-US"/>
        </w:rPr>
        <w:t xml:space="preserve">whether it toggled compared to the previous detected DCI for that HARQ process </w:t>
      </w:r>
      <w:proofErr w:type="gramStart"/>
      <w:r w:rsidR="00F92B2A">
        <w:rPr>
          <w:lang w:val="en-US"/>
        </w:rPr>
        <w:t>ID</w:t>
      </w:r>
      <w:r w:rsidR="0079060E">
        <w:rPr>
          <w:lang w:val="en-US"/>
        </w:rPr>
        <w:t>, and</w:t>
      </w:r>
      <w:proofErr w:type="gramEnd"/>
      <w:r w:rsidR="00F92B2A">
        <w:rPr>
          <w:lang w:val="en-US"/>
        </w:rPr>
        <w:t xml:space="preserve"> is not a robust solution as it is prune to errors due to missing DCIs </w:t>
      </w:r>
      <w:r w:rsidR="00F92B2A">
        <w:t>(i.e. in case a previous grant scheduling the initial transmission of a HARQ process ID is missed)</w:t>
      </w:r>
      <w:r w:rsidR="00F92B2A">
        <w:rPr>
          <w:lang w:val="en-US"/>
        </w:rPr>
        <w:t xml:space="preserve">. </w:t>
      </w:r>
      <w:r w:rsidR="006E0490">
        <w:rPr>
          <w:lang w:val="en-US"/>
        </w:rPr>
        <w:t xml:space="preserve">Therefore, </w:t>
      </w:r>
      <w:r w:rsidR="00CE2F91">
        <w:rPr>
          <w:lang w:val="en-US"/>
        </w:rPr>
        <w:t xml:space="preserve">we propose to use a bitmap to determine </w:t>
      </w:r>
      <w:r w:rsidR="00791AAE">
        <w:rPr>
          <w:lang w:val="en-US"/>
        </w:rPr>
        <w:t xml:space="preserve">for </w:t>
      </w:r>
      <w:r w:rsidR="00CE2F91">
        <w:rPr>
          <w:lang w:val="en-US"/>
        </w:rPr>
        <w:t xml:space="preserve">which of the </w:t>
      </w:r>
      <w:r w:rsidR="004D5C29">
        <w:rPr>
          <w:lang w:val="en-US"/>
        </w:rPr>
        <w:t>PUSCH</w:t>
      </w:r>
      <w:r w:rsidR="00791AAE">
        <w:rPr>
          <w:lang w:val="en-US"/>
        </w:rPr>
        <w:t>s the TBS determination should not be based on MCS</w:t>
      </w:r>
      <w:r w:rsidR="00E5734D">
        <w:rPr>
          <w:lang w:val="en-US"/>
        </w:rPr>
        <w:t xml:space="preserve"> in the multi-TTI DCI</w:t>
      </w:r>
      <w:r w:rsidR="00791AAE">
        <w:rPr>
          <w:lang w:val="en-US"/>
        </w:rPr>
        <w:t xml:space="preserve">, and should be based on the previous DCI scheduling the same TB for the same HARQ process ID. </w:t>
      </w:r>
      <w:r w:rsidR="002502B4">
        <w:rPr>
          <w:lang w:val="en-US"/>
        </w:rPr>
        <w:t>Otherwise (i.e. in Alt 2), the UE and gNB may not be on the same page about TBS determination (e.g. gNB assumes that UE determines the TBS based on the previous DCI scheduling the same TB while the UE determines the TBS based on indicated MCS when previous DCI is missed).</w:t>
      </w:r>
    </w:p>
    <w:p w14:paraId="01471CA6" w14:textId="0D0B6F2D" w:rsidR="00985B4B" w:rsidRDefault="00985B4B" w:rsidP="00017BC0">
      <w:pPr>
        <w:rPr>
          <w:lang w:val="en-US"/>
        </w:rPr>
      </w:pPr>
      <w:r>
        <w:rPr>
          <w:lang w:val="en-US"/>
        </w:rPr>
        <w:t xml:space="preserve">It is important to note that </w:t>
      </w:r>
      <w:r w:rsidR="00165A1F">
        <w:rPr>
          <w:lang w:val="en-US"/>
        </w:rPr>
        <w:t>NDI toggling may not be identical to the information in the bitmap as shown in</w:t>
      </w:r>
      <w:r w:rsidR="00343D72">
        <w:rPr>
          <w:lang w:val="en-US"/>
        </w:rPr>
        <w:t xml:space="preserve"> </w:t>
      </w:r>
      <w:r w:rsidR="00343D72">
        <w:rPr>
          <w:lang w:val="en-US"/>
        </w:rPr>
        <w:fldChar w:fldCharType="begin"/>
      </w:r>
      <w:r w:rsidR="00343D72">
        <w:rPr>
          <w:lang w:val="en-US"/>
        </w:rPr>
        <w:instrText xml:space="preserve"> REF _Ref15681392 \h </w:instrText>
      </w:r>
      <w:r w:rsidR="00343D72">
        <w:rPr>
          <w:lang w:val="en-US"/>
        </w:rPr>
      </w:r>
      <w:r w:rsidR="00343D72">
        <w:rPr>
          <w:lang w:val="en-US"/>
        </w:rPr>
        <w:fldChar w:fldCharType="separate"/>
      </w:r>
      <w:r w:rsidR="00CF2EC0">
        <w:t xml:space="preserve">Figure </w:t>
      </w:r>
      <w:r w:rsidR="00CF2EC0">
        <w:rPr>
          <w:noProof/>
        </w:rPr>
        <w:t>8</w:t>
      </w:r>
      <w:r w:rsidR="00343D72">
        <w:rPr>
          <w:lang w:val="en-US"/>
        </w:rPr>
        <w:fldChar w:fldCharType="end"/>
      </w:r>
      <w:r w:rsidR="00165A1F">
        <w:rPr>
          <w:lang w:val="en-US"/>
        </w:rPr>
        <w:t>, in which</w:t>
      </w:r>
    </w:p>
    <w:p w14:paraId="0798B189" w14:textId="32D21F69" w:rsidR="00165A1F" w:rsidRDefault="00165A1F" w:rsidP="00165A1F">
      <w:pPr>
        <w:pStyle w:val="ListParagraph"/>
        <w:numPr>
          <w:ilvl w:val="0"/>
          <w:numId w:val="29"/>
        </w:numPr>
        <w:rPr>
          <w:lang w:val="en-US"/>
        </w:rPr>
      </w:pPr>
      <w:r>
        <w:rPr>
          <w:lang w:val="en-US"/>
        </w:rPr>
        <w:t>Scenario 1: DMRS of the initial PUSCH is detected (but PUSCH data is not decoded). Hence, gNB knows that the initial DCI is not missed and the bit value of the bitmap for HARQ process ID 2 is set to one.</w:t>
      </w:r>
    </w:p>
    <w:p w14:paraId="3C422435" w14:textId="20C343D5" w:rsidR="00165A1F" w:rsidRDefault="00165A1F" w:rsidP="00165A1F">
      <w:pPr>
        <w:pStyle w:val="ListParagraph"/>
        <w:numPr>
          <w:ilvl w:val="0"/>
          <w:numId w:val="29"/>
        </w:numPr>
        <w:rPr>
          <w:lang w:val="en-US"/>
        </w:rPr>
      </w:pPr>
      <w:r>
        <w:rPr>
          <w:lang w:val="en-US"/>
        </w:rPr>
        <w:t>Scenario 2: DMRS of the initial PUSCH is not detected. Hence gNB does not know if the initial DCI was missed or not (not detecting DMRS could be due to LBT failure at the UE, or strong interference at the gNB, or the initial DCI being missed by the UE) and the bit value of the bitmap for HARQ process ID 2 is set to zero. Note that in this case, UE should use the common MCS in the multi-TTI DCI for TBS determination. Given that the initial PUSCH transmission is not detected at the gNB (in all the cases mentioned), gNB does not do soft combining with the previous PUSCH for this TB</w:t>
      </w:r>
      <w:r w:rsidR="00792064">
        <w:rPr>
          <w:lang w:val="en-US"/>
        </w:rPr>
        <w:t xml:space="preserve"> anyway</w:t>
      </w:r>
      <w:r>
        <w:rPr>
          <w:lang w:val="en-US"/>
        </w:rPr>
        <w:t>. Hence, there is no necessity for the TBS</w:t>
      </w:r>
      <w:r w:rsidR="00792064">
        <w:rPr>
          <w:lang w:val="en-US"/>
        </w:rPr>
        <w:t xml:space="preserve"> to be the same as the initial transmission (even though NDI is not toggled from gNB’s perspective).</w:t>
      </w:r>
    </w:p>
    <w:p w14:paraId="44DBA391" w14:textId="77777777" w:rsidR="00792064" w:rsidRDefault="00792064" w:rsidP="00792064">
      <w:pPr>
        <w:keepNext/>
        <w:jc w:val="center"/>
      </w:pPr>
      <w:r>
        <w:rPr>
          <w:noProof/>
          <w:lang w:val="en-US"/>
        </w:rPr>
        <w:lastRenderedPageBreak/>
        <w:drawing>
          <wp:inline distT="0" distB="0" distL="0" distR="0" wp14:anchorId="7584FA07" wp14:editId="1A67CC52">
            <wp:extent cx="6147056" cy="391668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202795" cy="3952195"/>
                    </a:xfrm>
                    <a:prstGeom prst="rect">
                      <a:avLst/>
                    </a:prstGeom>
                    <a:noFill/>
                  </pic:spPr>
                </pic:pic>
              </a:graphicData>
            </a:graphic>
          </wp:inline>
        </w:drawing>
      </w:r>
    </w:p>
    <w:p w14:paraId="420BD04B" w14:textId="1F4975FC" w:rsidR="00165A1F" w:rsidRDefault="00792064" w:rsidP="00792064">
      <w:pPr>
        <w:pStyle w:val="Caption"/>
        <w:jc w:val="center"/>
        <w:rPr>
          <w:lang w:val="en-US"/>
        </w:rPr>
      </w:pPr>
      <w:bookmarkStart w:id="25" w:name="_Ref15681392"/>
      <w:r>
        <w:t xml:space="preserve">Figure </w:t>
      </w:r>
      <w:r>
        <w:fldChar w:fldCharType="begin"/>
      </w:r>
      <w:r>
        <w:instrText xml:space="preserve"> SEQ Figure \* ARABIC </w:instrText>
      </w:r>
      <w:r>
        <w:fldChar w:fldCharType="separate"/>
      </w:r>
      <w:r w:rsidR="00CF2EC0">
        <w:rPr>
          <w:noProof/>
        </w:rPr>
        <w:t>8</w:t>
      </w:r>
      <w:r>
        <w:fldChar w:fldCharType="end"/>
      </w:r>
      <w:bookmarkEnd w:id="25"/>
      <w:r>
        <w:t>: Scenario 1 and scenario 2 described above.</w:t>
      </w:r>
    </w:p>
    <w:p w14:paraId="6B310CA8" w14:textId="77777777" w:rsidR="00792064" w:rsidRPr="00792064" w:rsidRDefault="00792064" w:rsidP="00792064">
      <w:pPr>
        <w:rPr>
          <w:lang w:val="en-US"/>
        </w:rPr>
      </w:pPr>
    </w:p>
    <w:p w14:paraId="06547F00" w14:textId="085A6A29" w:rsidR="000014E2" w:rsidRDefault="00791AAE" w:rsidP="00017BC0">
      <w:pPr>
        <w:rPr>
          <w:lang w:val="en-US"/>
        </w:rPr>
      </w:pPr>
      <w:r>
        <w:rPr>
          <w:lang w:val="en-US"/>
        </w:rPr>
        <w:t>Note that this bitmap can be also used for CBGTI / RV compression discussed in the next section. Therefore, using the bitmap will not only address the TBS issue discussed above, but also results in DCI payload reduction overall.</w:t>
      </w:r>
    </w:p>
    <w:p w14:paraId="6A90A1D8" w14:textId="7C4414BD" w:rsidR="00985B4B" w:rsidRPr="0040410E" w:rsidRDefault="00791AAE" w:rsidP="00C46217">
      <w:pPr>
        <w:rPr>
          <w:b/>
        </w:rPr>
      </w:pPr>
      <w:bookmarkStart w:id="26" w:name="p14"/>
      <w:r w:rsidRPr="00D336D3">
        <w:rPr>
          <w:b/>
          <w:u w:val="single"/>
        </w:rPr>
        <w:t xml:space="preserve">Proposal </w:t>
      </w:r>
      <w:r>
        <w:rPr>
          <w:b/>
          <w:u w:val="single"/>
        </w:rPr>
        <w:fldChar w:fldCharType="begin"/>
      </w:r>
      <w:r>
        <w:rPr>
          <w:b/>
          <w:u w:val="single"/>
        </w:rPr>
        <w:instrText xml:space="preserve"> seq prop </w:instrText>
      </w:r>
      <w:r>
        <w:rPr>
          <w:b/>
          <w:u w:val="single"/>
        </w:rPr>
        <w:fldChar w:fldCharType="separate"/>
      </w:r>
      <w:r w:rsidR="00CF2EC0">
        <w:rPr>
          <w:b/>
          <w:noProof/>
          <w:u w:val="single"/>
        </w:rPr>
        <w:t>15</w:t>
      </w:r>
      <w:r>
        <w:rPr>
          <w:b/>
          <w:u w:val="single"/>
        </w:rPr>
        <w:fldChar w:fldCharType="end"/>
      </w:r>
      <w:r w:rsidRPr="00D336D3">
        <w:rPr>
          <w:b/>
          <w:u w:val="single"/>
        </w:rPr>
        <w:t>:</w:t>
      </w:r>
      <w:r w:rsidRPr="00D336D3">
        <w:rPr>
          <w:b/>
        </w:rPr>
        <w:t xml:space="preserve"> </w:t>
      </w:r>
      <w:r w:rsidR="0079060E">
        <w:rPr>
          <w:b/>
        </w:rPr>
        <w:t>Support Alt. 3 for TBS determination based on MCS (bitmap). Modulation order is determined based on the indicated MCS independent of the bitmap.</w:t>
      </w:r>
    </w:p>
    <w:bookmarkEnd w:id="26"/>
    <w:p w14:paraId="39B49FE8" w14:textId="652C89A0" w:rsidR="00C8323F" w:rsidRPr="00610706" w:rsidRDefault="0065405F" w:rsidP="00C46217">
      <w:pPr>
        <w:pStyle w:val="Heading2"/>
      </w:pPr>
      <w:r w:rsidRPr="00610706">
        <w:rPr>
          <w:lang w:val="en-US"/>
        </w:rPr>
        <w:t>CBGTI / RV for Multi-TTI grant</w:t>
      </w:r>
    </w:p>
    <w:p w14:paraId="572F1CE9" w14:textId="77777777" w:rsidR="003807D1" w:rsidRDefault="00F51596" w:rsidP="006C3180">
      <w:r w:rsidRPr="00307EED">
        <w:t xml:space="preserve">NR support CBG based HARQ ACK feedback and CBG based retransmission. The benefits CBG based HARQ also apply to NR-U and hence should be supported for NR-U. </w:t>
      </w:r>
    </w:p>
    <w:p w14:paraId="33B605A6" w14:textId="17B30F83" w:rsidR="003807D1" w:rsidRDefault="003807D1" w:rsidP="006C3180">
      <w:bookmarkStart w:id="27" w:name="p15"/>
      <w:r w:rsidRPr="00307EED">
        <w:rPr>
          <w:b/>
          <w:u w:val="single"/>
        </w:rPr>
        <w:t xml:space="preserve">Proposal </w:t>
      </w:r>
      <w:r w:rsidRPr="00307EED">
        <w:rPr>
          <w:b/>
          <w:u w:val="single"/>
        </w:rPr>
        <w:fldChar w:fldCharType="begin"/>
      </w:r>
      <w:r w:rsidRPr="00307EED">
        <w:rPr>
          <w:b/>
          <w:u w:val="single"/>
        </w:rPr>
        <w:instrText xml:space="preserve"> seq prop </w:instrText>
      </w:r>
      <w:r w:rsidRPr="00307EED">
        <w:rPr>
          <w:b/>
          <w:u w:val="single"/>
        </w:rPr>
        <w:fldChar w:fldCharType="separate"/>
      </w:r>
      <w:r w:rsidR="00CF2EC0">
        <w:rPr>
          <w:b/>
          <w:noProof/>
          <w:u w:val="single"/>
        </w:rPr>
        <w:t>16</w:t>
      </w:r>
      <w:r w:rsidRPr="00307EED">
        <w:rPr>
          <w:b/>
          <w:u w:val="single"/>
        </w:rPr>
        <w:fldChar w:fldCharType="end"/>
      </w:r>
      <w:r w:rsidRPr="00307EED">
        <w:rPr>
          <w:b/>
          <w:u w:val="single"/>
        </w:rPr>
        <w:t>:</w:t>
      </w:r>
      <w:r w:rsidRPr="00307EED">
        <w:rPr>
          <w:b/>
        </w:rPr>
        <w:t xml:space="preserve"> The multi-TTI grants should also support CBG based retransmissions</w:t>
      </w:r>
      <w:r>
        <w:rPr>
          <w:b/>
        </w:rPr>
        <w:t>.</w:t>
      </w:r>
    </w:p>
    <w:bookmarkEnd w:id="27"/>
    <w:p w14:paraId="7A444818" w14:textId="019834BD" w:rsidR="0024048E" w:rsidRDefault="00F51596" w:rsidP="0024048E">
      <w:r w:rsidRPr="00307EED">
        <w:t>However, indicat</w:t>
      </w:r>
      <w:r w:rsidR="003A47CB">
        <w:t>ing</w:t>
      </w:r>
      <w:r w:rsidRPr="00307EED">
        <w:t xml:space="preserve"> the CBG based </w:t>
      </w:r>
      <w:r w:rsidR="006F4681">
        <w:t>transmission information</w:t>
      </w:r>
      <w:r w:rsidRPr="00307EED">
        <w:t xml:space="preserve"> for each o</w:t>
      </w:r>
      <w:r w:rsidR="006F4681">
        <w:t>f</w:t>
      </w:r>
      <w:r w:rsidRPr="00307EED">
        <w:t xml:space="preserve"> the TTI</w:t>
      </w:r>
      <w:r w:rsidR="006F4681">
        <w:t>s</w:t>
      </w:r>
      <w:r w:rsidRPr="00307EED">
        <w:t xml:space="preserve"> </w:t>
      </w:r>
      <w:r w:rsidR="006F4681">
        <w:t xml:space="preserve">scheduled by the multi-TTI grant </w:t>
      </w:r>
      <w:r w:rsidRPr="00307EED">
        <w:t xml:space="preserve">in the </w:t>
      </w:r>
      <w:r w:rsidR="006F4681">
        <w:t xml:space="preserve">same </w:t>
      </w:r>
      <w:r w:rsidRPr="00307EED">
        <w:t>DCI can increase the DCI overhead significantly. For example, with 16 HARQ processes and 4 CBGs per HARQ process, the multi-TTI grant would need 64 bit</w:t>
      </w:r>
      <w:r w:rsidR="006F4681">
        <w:t>s</w:t>
      </w:r>
      <w:r w:rsidRPr="00307EED">
        <w:t xml:space="preserve"> just for the CBG based </w:t>
      </w:r>
      <w:r w:rsidR="006F4681">
        <w:t>transmission</w:t>
      </w:r>
      <w:r w:rsidRPr="00307EED">
        <w:t xml:space="preserve"> information</w:t>
      </w:r>
      <w:r w:rsidR="003A47CB">
        <w:t>.</w:t>
      </w:r>
      <w:r w:rsidRPr="00307EED">
        <w:t xml:space="preserve"> </w:t>
      </w:r>
      <w:r w:rsidR="003A47CB">
        <w:t xml:space="preserve">Hence, </w:t>
      </w:r>
      <w:r w:rsidR="00C91D65">
        <w:t>s</w:t>
      </w:r>
      <w:r w:rsidRPr="00307EED">
        <w:t xml:space="preserve">ome solutions need to be considered in order to accommodate the increased DCI overhead. </w:t>
      </w:r>
    </w:p>
    <w:p w14:paraId="1045370E" w14:textId="57D5BD31" w:rsidR="008D5CC4" w:rsidRDefault="0098544D" w:rsidP="0044373E">
      <w:r>
        <w:t xml:space="preserve">In a multi-TTI grant, some of the scheduled PUSCHs are for initial transmissions while others are for retransmissions. Given that CBGTI field is not needed for initial transmissions, if we limit the maximum number of retransmissions that can be scheduled by a multi-TTI grant, then the DCI size can be reduced significantly. Note that this should not limit the scheduling flexibility of a multi-TTI grant as in a typical operation, the first BLER is around 10%. </w:t>
      </w:r>
      <w:r w:rsidR="00CE2B61">
        <w:t>The maximum number of allowed retransmissions in a multi-TTI grant can be an RRC parameter. Also, t</w:t>
      </w:r>
      <w:r>
        <w:t xml:space="preserve">his requires the UE to </w:t>
      </w:r>
      <w:r w:rsidR="000B6863">
        <w:t xml:space="preserve">identify which of the scheduled HARQ process IDs correspond to a retransmission and which ones correspond to an initial transmission. This can be achieved through </w:t>
      </w:r>
      <w:r w:rsidR="00097442">
        <w:t>the bitmap discussed and proposed in Section 3.1.2</w:t>
      </w:r>
      <w:r w:rsidR="0044373E">
        <w:t xml:space="preserve"> (note that in the case of scenario 2 in</w:t>
      </w:r>
      <w:r w:rsidR="008A3338">
        <w:t xml:space="preserve"> </w:t>
      </w:r>
      <w:r w:rsidR="008A3338">
        <w:fldChar w:fldCharType="begin"/>
      </w:r>
      <w:r w:rsidR="008A3338">
        <w:instrText xml:space="preserve"> REF _Ref15681392 \h </w:instrText>
      </w:r>
      <w:r w:rsidR="008A3338">
        <w:fldChar w:fldCharType="separate"/>
      </w:r>
      <w:r w:rsidR="00CF2EC0">
        <w:t xml:space="preserve">Figure </w:t>
      </w:r>
      <w:r w:rsidR="00CF2EC0">
        <w:rPr>
          <w:noProof/>
        </w:rPr>
        <w:t>8</w:t>
      </w:r>
      <w:r w:rsidR="008A3338">
        <w:fldChar w:fldCharType="end"/>
      </w:r>
      <w:r w:rsidR="0044373E">
        <w:t>, CBGTI is not needed as gNB did not even detect the presence of the initial transmission, which means that the bit in the bitmap can be set to zero also for the CBGTI purpose).</w:t>
      </w:r>
    </w:p>
    <w:p w14:paraId="37AD74DD" w14:textId="35BC2293" w:rsidR="00E138DC" w:rsidRDefault="008D5CC4" w:rsidP="00E138DC">
      <w:r>
        <w:t xml:space="preserve">Considering the example of a Multi-TTI grant scheduling up to 16 PUSCHs and assuming that maximum of 4 retransmissions can be included in the grant, and number of CBGs is configured to be 4, 16 bits are required in the multi-TTI grant for CBGTI information. </w:t>
      </w:r>
      <w:r w:rsidR="00E138DC">
        <w:t xml:space="preserve">In addition, </w:t>
      </w:r>
      <w:r>
        <w:t xml:space="preserve">we </w:t>
      </w:r>
      <w:r w:rsidR="00097442">
        <w:t>need to</w:t>
      </w:r>
      <w:r>
        <w:t xml:space="preserve"> include a bit map </w:t>
      </w:r>
      <w:r w:rsidR="00E138DC">
        <w:t>to indicate which of the HARQ process IDs correspond to a retransmission</w:t>
      </w:r>
      <w:r w:rsidR="00097442">
        <w:t xml:space="preserve"> (which may be anyway needed as discussed in Section 3.1.2)</w:t>
      </w:r>
      <w:r w:rsidR="00E138DC">
        <w:t xml:space="preserve">. This results in 16+16=32 bits. Alternatively, </w:t>
      </w:r>
      <w:r w:rsidR="00E138DC">
        <w:lastRenderedPageBreak/>
        <w:t xml:space="preserve">the explicit indication can indicate one of the </w:t>
      </w:r>
      <m:oMath>
        <m:nary>
          <m:naryPr>
            <m:chr m:val="∑"/>
            <m:ctrlPr>
              <w:rPr>
                <w:rFonts w:ascii="Cambria Math" w:hAnsi="Cambria Math"/>
                <w:i/>
                <w:iCs/>
              </w:rPr>
            </m:ctrlPr>
          </m:naryPr>
          <m:sub>
            <m:r>
              <w:rPr>
                <w:rFonts w:ascii="Cambria Math" w:hAnsi="Cambria Math"/>
              </w:rPr>
              <m:t>i=0</m:t>
            </m:r>
          </m:sub>
          <m:sup>
            <m:r>
              <w:rPr>
                <w:rFonts w:ascii="Cambria Math" w:hAnsi="Cambria Math"/>
              </w:rPr>
              <m:t>4</m:t>
            </m:r>
          </m:sup>
          <m:e>
            <m:d>
              <m:dPr>
                <m:ctrlPr>
                  <w:rPr>
                    <w:rFonts w:ascii="Cambria Math" w:hAnsi="Cambria Math"/>
                    <w:i/>
                    <w:iCs/>
                  </w:rPr>
                </m:ctrlPr>
              </m:dPr>
              <m:e>
                <m:f>
                  <m:fPr>
                    <m:type m:val="noBar"/>
                    <m:ctrlPr>
                      <w:rPr>
                        <w:rFonts w:ascii="Cambria Math" w:hAnsi="Cambria Math"/>
                        <w:i/>
                        <w:iCs/>
                      </w:rPr>
                    </m:ctrlPr>
                  </m:fPr>
                  <m:num>
                    <m:r>
                      <w:rPr>
                        <w:rFonts w:ascii="Cambria Math" w:hAnsi="Cambria Math"/>
                      </w:rPr>
                      <m:t>16</m:t>
                    </m:r>
                  </m:num>
                  <m:den>
                    <m:r>
                      <w:rPr>
                        <w:rFonts w:ascii="Cambria Math" w:hAnsi="Cambria Math"/>
                      </w:rPr>
                      <m:t>i</m:t>
                    </m:r>
                  </m:den>
                </m:f>
              </m:e>
            </m:d>
          </m:e>
        </m:nary>
      </m:oMath>
      <w:r w:rsidR="00E138DC">
        <w:t xml:space="preserve"> possibilities. This results in 12+16=28 bits. Note that without this enhancement, 64 bits are required to indicate the CBGTI information for the 16 HARQ process IDs.</w:t>
      </w:r>
    </w:p>
    <w:p w14:paraId="658AAB74" w14:textId="134B0C0C" w:rsidR="00FD2E5C" w:rsidRDefault="00E138DC" w:rsidP="00AB521D">
      <w:r>
        <w:t xml:space="preserve">Note that the same mechanism can be also used for RV indication. In the LAA design, RV is one bit for the multi-TTI grant (can be either 0 or 2). Assuming that RV value can be fixed to 0 for any initial transmission in the multi-TTI grant, and </w:t>
      </w:r>
      <w:r w:rsidR="00CE2B61">
        <w:t xml:space="preserve">RV value can be either 0 or 2 for any retransmission, the example above only requires 4 bits for RV indication. Without this enhancement, 16 bits are required for RV indication (one </w:t>
      </w:r>
      <w:r w:rsidR="00AF6A8F">
        <w:t>bit</w:t>
      </w:r>
      <w:r w:rsidR="00CE2B61">
        <w:t xml:space="preserve"> per HARQ process ID).  </w:t>
      </w:r>
      <w:r w:rsidR="003807D1">
        <w:t xml:space="preserve"> </w:t>
      </w:r>
    </w:p>
    <w:p w14:paraId="4119D431" w14:textId="38009253" w:rsidR="00D9444C" w:rsidRPr="00AB521D" w:rsidRDefault="00D9444C" w:rsidP="00AB521D">
      <w:r>
        <w:t xml:space="preserve">Also, the limit for maximum number of retransmissions is up to the gNB to configure, which can be determined based on scheduling flexibility and DCI overhead trade-off. In addition, for the case that the actual number of retransmissions to schedule becomes larger than the maximum number of retransmissions that the UE is configured with, all of the retransmissions can </w:t>
      </w:r>
      <w:r w:rsidR="005425F3">
        <w:t xml:space="preserve">still </w:t>
      </w:r>
      <w:r>
        <w:t xml:space="preserve">be scheduled, and the only cost is </w:t>
      </w:r>
      <w:r w:rsidR="005425F3">
        <w:t>that for some of the retransmissions, RV is fixed to 0 and CBG-based retransmission is not possible.</w:t>
      </w:r>
      <w:r>
        <w:t xml:space="preserve"> </w:t>
      </w:r>
    </w:p>
    <w:p w14:paraId="0860CF8A" w14:textId="3607A3AB" w:rsidR="0024048E" w:rsidRPr="00307EED" w:rsidRDefault="0024048E" w:rsidP="00EE18D1">
      <w:pPr>
        <w:rPr>
          <w:b/>
        </w:rPr>
      </w:pPr>
      <w:bookmarkStart w:id="28" w:name="p16"/>
      <w:r w:rsidRPr="00307EED">
        <w:rPr>
          <w:b/>
          <w:u w:val="single"/>
        </w:rPr>
        <w:t xml:space="preserve">Proposal </w:t>
      </w:r>
      <w:r w:rsidRPr="00307EED">
        <w:rPr>
          <w:b/>
          <w:u w:val="single"/>
        </w:rPr>
        <w:fldChar w:fldCharType="begin"/>
      </w:r>
      <w:r w:rsidRPr="00307EED">
        <w:rPr>
          <w:b/>
          <w:u w:val="single"/>
        </w:rPr>
        <w:instrText xml:space="preserve"> seq prop </w:instrText>
      </w:r>
      <w:r w:rsidRPr="00307EED">
        <w:rPr>
          <w:b/>
          <w:u w:val="single"/>
        </w:rPr>
        <w:fldChar w:fldCharType="separate"/>
      </w:r>
      <w:r w:rsidR="00CF2EC0">
        <w:rPr>
          <w:b/>
          <w:noProof/>
          <w:u w:val="single"/>
        </w:rPr>
        <w:t>17</w:t>
      </w:r>
      <w:r w:rsidRPr="00307EED">
        <w:rPr>
          <w:b/>
          <w:u w:val="single"/>
        </w:rPr>
        <w:fldChar w:fldCharType="end"/>
      </w:r>
      <w:r w:rsidRPr="00307EED">
        <w:rPr>
          <w:b/>
          <w:u w:val="single"/>
        </w:rPr>
        <w:t>:</w:t>
      </w:r>
      <w:r w:rsidR="00E22C93">
        <w:rPr>
          <w:b/>
        </w:rPr>
        <w:t xml:space="preserve"> </w:t>
      </w:r>
      <w:r w:rsidR="00241E68" w:rsidRPr="00307EED">
        <w:rPr>
          <w:b/>
        </w:rPr>
        <w:t>Introduce</w:t>
      </w:r>
      <w:r w:rsidRPr="00307EED">
        <w:rPr>
          <w:b/>
        </w:rPr>
        <w:t xml:space="preserve"> the following scheme to reduce the DCI size of multi-TTI grant</w:t>
      </w:r>
    </w:p>
    <w:p w14:paraId="22869EBC" w14:textId="5A500E22" w:rsidR="0024048E" w:rsidRPr="006F4681" w:rsidRDefault="00CE2B61" w:rsidP="004C65CF">
      <w:pPr>
        <w:pStyle w:val="ListParagraph"/>
        <w:numPr>
          <w:ilvl w:val="0"/>
          <w:numId w:val="7"/>
        </w:numPr>
        <w:rPr>
          <w:b/>
        </w:rPr>
      </w:pPr>
      <w:r>
        <w:rPr>
          <w:b/>
        </w:rPr>
        <w:t xml:space="preserve">Limit the maximum number of retransmissions in a </w:t>
      </w:r>
      <w:r w:rsidR="002E6CE0">
        <w:rPr>
          <w:b/>
        </w:rPr>
        <w:t>m</w:t>
      </w:r>
      <w:r>
        <w:rPr>
          <w:b/>
        </w:rPr>
        <w:t>ulti-TTI grant through an RRC parameter</w:t>
      </w:r>
      <w:r w:rsidR="002E6CE0">
        <w:rPr>
          <w:b/>
        </w:rPr>
        <w:t>, which can be smaller than N (maximum number of PUSCHs).</w:t>
      </w:r>
    </w:p>
    <w:p w14:paraId="485F0320" w14:textId="60D8AD0F" w:rsidR="00CE2B61" w:rsidRDefault="00CE2B61" w:rsidP="004C65CF">
      <w:pPr>
        <w:pStyle w:val="ListParagraph"/>
        <w:numPr>
          <w:ilvl w:val="0"/>
          <w:numId w:val="7"/>
        </w:numPr>
        <w:rPr>
          <w:b/>
        </w:rPr>
      </w:pPr>
      <w:r>
        <w:rPr>
          <w:b/>
        </w:rPr>
        <w:t>CBGTI</w:t>
      </w:r>
      <w:r w:rsidR="00FF34A5">
        <w:rPr>
          <w:b/>
        </w:rPr>
        <w:t xml:space="preserve"> and</w:t>
      </w:r>
      <w:r>
        <w:rPr>
          <w:b/>
        </w:rPr>
        <w:t xml:space="preserve"> RV </w:t>
      </w:r>
      <w:r w:rsidR="00FF34A5">
        <w:rPr>
          <w:b/>
        </w:rPr>
        <w:t xml:space="preserve">fields </w:t>
      </w:r>
      <w:r>
        <w:rPr>
          <w:b/>
        </w:rPr>
        <w:t>include the information only for HARQ process IDs corresponding to a retransmission</w:t>
      </w:r>
      <w:r w:rsidR="00FF34A5">
        <w:rPr>
          <w:b/>
        </w:rPr>
        <w:t xml:space="preserve"> as indicated by the bitmap</w:t>
      </w:r>
      <w:r>
        <w:rPr>
          <w:b/>
        </w:rPr>
        <w:t>.</w:t>
      </w:r>
      <w:r w:rsidR="002E6CE0">
        <w:rPr>
          <w:b/>
        </w:rPr>
        <w:t xml:space="preserve"> The length of the CBGTI and RV fields in the DCI is a function of the maximum number of retransmissions. </w:t>
      </w:r>
    </w:p>
    <w:bookmarkEnd w:id="28"/>
    <w:p w14:paraId="517FC57B" w14:textId="2344FC1B" w:rsidR="008D6BB8" w:rsidRPr="00437073" w:rsidRDefault="008D6BB8" w:rsidP="00AD5768">
      <w:pPr>
        <w:pStyle w:val="Heading1"/>
        <w:rPr>
          <w:rFonts w:asciiTheme="majorBidi" w:hAnsiTheme="majorBidi" w:cstheme="majorBidi"/>
        </w:rPr>
      </w:pPr>
      <w:r w:rsidRPr="00437073">
        <w:rPr>
          <w:rFonts w:asciiTheme="majorBidi" w:hAnsiTheme="majorBidi" w:cstheme="majorBidi"/>
        </w:rPr>
        <w:t>Conclusion</w:t>
      </w:r>
    </w:p>
    <w:p w14:paraId="14987893" w14:textId="1B163631" w:rsidR="00892742" w:rsidRDefault="00892742" w:rsidP="00892742">
      <w:r w:rsidRPr="00892742">
        <w:t>The proposals made in this contribution are summarized below</w:t>
      </w:r>
      <w:r w:rsidR="0014361B">
        <w:t>:</w:t>
      </w:r>
    </w:p>
    <w:p w14:paraId="626B3301" w14:textId="77777777" w:rsidR="00CF2EC0" w:rsidRDefault="004B5C15" w:rsidP="00EC56A1">
      <w:pPr>
        <w:spacing w:after="0"/>
        <w:rPr>
          <w:b/>
        </w:rPr>
      </w:pPr>
      <w:r>
        <w:fldChar w:fldCharType="begin"/>
      </w:r>
      <w:r>
        <w:instrText xml:space="preserve"> REF p0 \h </w:instrText>
      </w:r>
      <w:r>
        <w:fldChar w:fldCharType="separate"/>
      </w:r>
      <w:r w:rsidR="00CF2EC0" w:rsidRPr="003B760D">
        <w:rPr>
          <w:b/>
          <w:u w:val="single"/>
        </w:rPr>
        <w:t xml:space="preserve">Proposal </w:t>
      </w:r>
      <w:r w:rsidR="00CF2EC0">
        <w:rPr>
          <w:b/>
          <w:noProof/>
          <w:u w:val="single"/>
        </w:rPr>
        <w:t>1</w:t>
      </w:r>
      <w:r w:rsidR="00CF2EC0" w:rsidRPr="003B760D">
        <w:rPr>
          <w:b/>
          <w:u w:val="single"/>
        </w:rPr>
        <w:t>:</w:t>
      </w:r>
      <w:r w:rsidR="00CF2EC0" w:rsidRPr="003B760D">
        <w:rPr>
          <w:b/>
        </w:rPr>
        <w:t xml:space="preserve"> </w:t>
      </w:r>
      <w:r w:rsidR="00CF2EC0">
        <w:rPr>
          <w:b/>
        </w:rPr>
        <w:t>DAI for a PDSCH group is accumulated across the PUCCH transmission occasions if NFI is not toggled.</w:t>
      </w:r>
    </w:p>
    <w:p w14:paraId="0FAF7751" w14:textId="77777777" w:rsidR="004B5C15" w:rsidRDefault="004B5C15" w:rsidP="004B5C15">
      <w:pPr>
        <w:keepNext/>
      </w:pPr>
      <w:r>
        <w:fldChar w:fldCharType="end"/>
      </w:r>
      <w:bookmarkStart w:id="29" w:name="_GoBack"/>
      <w:bookmarkEnd w:id="29"/>
    </w:p>
    <w:p w14:paraId="2244D17B" w14:textId="77777777" w:rsidR="00CF2EC0" w:rsidRDefault="00AC7D65" w:rsidP="009B7625">
      <w:pPr>
        <w:keepNext/>
        <w:rPr>
          <w:b/>
        </w:rPr>
      </w:pPr>
      <w:r>
        <w:fldChar w:fldCharType="begin"/>
      </w:r>
      <w:r>
        <w:instrText xml:space="preserve"> REF p1 \h </w:instrText>
      </w:r>
      <w:r>
        <w:fldChar w:fldCharType="separate"/>
      </w:r>
      <w:r w:rsidR="00CF2EC0" w:rsidRPr="003B760D">
        <w:rPr>
          <w:b/>
          <w:u w:val="single"/>
        </w:rPr>
        <w:t xml:space="preserve">Proposal </w:t>
      </w:r>
      <w:r w:rsidR="00CF2EC0">
        <w:rPr>
          <w:b/>
          <w:noProof/>
          <w:u w:val="single"/>
        </w:rPr>
        <w:t>2</w:t>
      </w:r>
      <w:r w:rsidR="00CF2EC0" w:rsidRPr="003B760D">
        <w:rPr>
          <w:b/>
          <w:u w:val="single"/>
        </w:rPr>
        <w:t>:</w:t>
      </w:r>
      <w:r w:rsidR="00CF2EC0" w:rsidRPr="003B760D">
        <w:rPr>
          <w:b/>
        </w:rPr>
        <w:t xml:space="preserve"> </w:t>
      </w:r>
      <w:r w:rsidR="00CF2EC0" w:rsidRPr="009B7625">
        <w:rPr>
          <w:b/>
        </w:rPr>
        <w:t xml:space="preserve">DAI for a PDSCH group should not be reset within a given </w:t>
      </w:r>
      <w:r w:rsidR="00CF2EC0" w:rsidRPr="002F4EFC">
        <w:rPr>
          <w:b/>
        </w:rPr>
        <w:t>PUCCH transmission occasion</w:t>
      </w:r>
      <w:r w:rsidR="00CF2EC0">
        <w:rPr>
          <w:b/>
        </w:rPr>
        <w:t xml:space="preserve">. Whether the DAI is reset or not compared to the previous </w:t>
      </w:r>
      <w:r w:rsidR="00CF2EC0" w:rsidRPr="002F4EFC">
        <w:rPr>
          <w:b/>
        </w:rPr>
        <w:t>PUCCH transmission occasion</w:t>
      </w:r>
      <w:r w:rsidR="00CF2EC0">
        <w:rPr>
          <w:b/>
        </w:rPr>
        <w:t xml:space="preserve"> is determined by the value of the NFI for the PDSCH group in the latest DCI corresponding to the current </w:t>
      </w:r>
      <w:r w:rsidR="00CF2EC0" w:rsidRPr="002F4EFC">
        <w:rPr>
          <w:b/>
        </w:rPr>
        <w:t>PUCCH transmission occasion</w:t>
      </w:r>
      <w:r w:rsidR="00CF2EC0">
        <w:rPr>
          <w:b/>
        </w:rPr>
        <w:t>.</w:t>
      </w:r>
    </w:p>
    <w:p w14:paraId="110A6F09" w14:textId="77777777" w:rsidR="00CF2EC0" w:rsidRDefault="00AC7D65" w:rsidP="009B7625">
      <w:pPr>
        <w:keepNext/>
        <w:rPr>
          <w:b/>
        </w:rPr>
      </w:pPr>
      <w:r>
        <w:fldChar w:fldCharType="end"/>
      </w:r>
      <w:r>
        <w:fldChar w:fldCharType="begin"/>
      </w:r>
      <w:r>
        <w:instrText xml:space="preserve"> REF p2 \h </w:instrText>
      </w:r>
      <w:r>
        <w:fldChar w:fldCharType="separate"/>
      </w:r>
      <w:r w:rsidR="00CF2EC0" w:rsidRPr="003B760D">
        <w:rPr>
          <w:b/>
          <w:u w:val="single"/>
        </w:rPr>
        <w:t xml:space="preserve">Proposal </w:t>
      </w:r>
      <w:r w:rsidR="00CF2EC0">
        <w:rPr>
          <w:b/>
          <w:noProof/>
          <w:u w:val="single"/>
        </w:rPr>
        <w:t>3</w:t>
      </w:r>
      <w:r w:rsidR="00CF2EC0" w:rsidRPr="003B760D">
        <w:rPr>
          <w:b/>
          <w:u w:val="single"/>
        </w:rPr>
        <w:t>:</w:t>
      </w:r>
      <w:r w:rsidR="00CF2EC0" w:rsidRPr="003B760D">
        <w:rPr>
          <w:b/>
        </w:rPr>
        <w:t xml:space="preserve"> </w:t>
      </w:r>
      <w:r w:rsidR="00CF2EC0">
        <w:rPr>
          <w:b/>
        </w:rPr>
        <w:t xml:space="preserve">Whether the feedback for the other group is included or not is determined by the value of the request field in the latest DCI corresponding to the current </w:t>
      </w:r>
      <w:r w:rsidR="00CF2EC0" w:rsidRPr="006642E6">
        <w:rPr>
          <w:b/>
        </w:rPr>
        <w:t>PUCCH transmission occasion</w:t>
      </w:r>
      <w:r w:rsidR="00CF2EC0">
        <w:rPr>
          <w:b/>
        </w:rPr>
        <w:t>.</w:t>
      </w:r>
    </w:p>
    <w:p w14:paraId="58B572D9" w14:textId="77777777" w:rsidR="00CF2EC0" w:rsidRPr="00EC56A1" w:rsidRDefault="00AC7D65" w:rsidP="00EC56A1">
      <w:pPr>
        <w:keepNext/>
        <w:rPr>
          <w:bCs/>
        </w:rPr>
      </w:pPr>
      <w:r>
        <w:fldChar w:fldCharType="end"/>
      </w:r>
      <w:r>
        <w:fldChar w:fldCharType="begin"/>
      </w:r>
      <w:r>
        <w:instrText xml:space="preserve"> REF p3 \h </w:instrText>
      </w:r>
      <w:r>
        <w:fldChar w:fldCharType="separate"/>
      </w:r>
      <w:r w:rsidR="00CF2EC0" w:rsidRPr="003B760D">
        <w:rPr>
          <w:b/>
          <w:u w:val="single"/>
        </w:rPr>
        <w:t xml:space="preserve">Proposal </w:t>
      </w:r>
      <w:r w:rsidR="00CF2EC0">
        <w:rPr>
          <w:b/>
          <w:noProof/>
          <w:u w:val="single"/>
        </w:rPr>
        <w:t>4</w:t>
      </w:r>
      <w:r w:rsidR="00CF2EC0" w:rsidRPr="003B760D">
        <w:rPr>
          <w:b/>
          <w:u w:val="single"/>
        </w:rPr>
        <w:t>:</w:t>
      </w:r>
      <w:r w:rsidR="00CF2EC0" w:rsidRPr="003B760D">
        <w:rPr>
          <w:b/>
        </w:rPr>
        <w:t xml:space="preserve"> </w:t>
      </w:r>
      <w:r w:rsidR="00CF2EC0" w:rsidRPr="009B7625">
        <w:rPr>
          <w:b/>
        </w:rPr>
        <w:t xml:space="preserve">When </w:t>
      </w:r>
      <w:r w:rsidR="00CF2EC0">
        <w:rPr>
          <w:b/>
        </w:rPr>
        <w:t xml:space="preserve">feedback for </w:t>
      </w:r>
      <w:r w:rsidR="00CF2EC0" w:rsidRPr="009B7625">
        <w:rPr>
          <w:b/>
        </w:rPr>
        <w:t xml:space="preserve">more than one </w:t>
      </w:r>
      <w:r w:rsidR="00CF2EC0">
        <w:rPr>
          <w:b/>
        </w:rPr>
        <w:t xml:space="preserve">PDSCH </w:t>
      </w:r>
      <w:r w:rsidR="00CF2EC0" w:rsidRPr="009B7625">
        <w:rPr>
          <w:b/>
        </w:rPr>
        <w:t xml:space="preserve">group exists </w:t>
      </w:r>
      <w:r w:rsidR="00CF2EC0">
        <w:rPr>
          <w:b/>
        </w:rPr>
        <w:t>for</w:t>
      </w:r>
      <w:r w:rsidR="00CF2EC0" w:rsidRPr="009B7625">
        <w:rPr>
          <w:b/>
        </w:rPr>
        <w:t xml:space="preserve"> a </w:t>
      </w:r>
      <w:r w:rsidR="00CF2EC0" w:rsidRPr="006642E6">
        <w:rPr>
          <w:b/>
        </w:rPr>
        <w:t>PUCCH transmission occasion</w:t>
      </w:r>
      <w:r w:rsidR="00CF2EC0" w:rsidRPr="009B7625">
        <w:rPr>
          <w:b/>
        </w:rPr>
        <w:t>,</w:t>
      </w:r>
      <w:r w:rsidR="00CF2EC0">
        <w:rPr>
          <w:b/>
        </w:rPr>
        <w:t xml:space="preserve"> the feedback for PDSCH group #1 is appended to the feedback for PDSCH group #0.</w:t>
      </w:r>
    </w:p>
    <w:p w14:paraId="0F1A0929" w14:textId="77777777" w:rsidR="00CF2EC0" w:rsidRDefault="00AC7D65" w:rsidP="00DF1D1E">
      <w:pPr>
        <w:rPr>
          <w:b/>
        </w:rPr>
      </w:pPr>
      <w:r>
        <w:fldChar w:fldCharType="end"/>
      </w:r>
      <w:r>
        <w:fldChar w:fldCharType="begin"/>
      </w:r>
      <w:r>
        <w:instrText xml:space="preserve"> REF p4 \h </w:instrText>
      </w:r>
      <w:r>
        <w:fldChar w:fldCharType="separate"/>
      </w:r>
      <w:r w:rsidR="00CF2EC0" w:rsidRPr="003B760D">
        <w:rPr>
          <w:b/>
          <w:u w:val="single"/>
        </w:rPr>
        <w:t xml:space="preserve">Proposal </w:t>
      </w:r>
      <w:r w:rsidR="00CF2EC0">
        <w:rPr>
          <w:b/>
          <w:noProof/>
          <w:u w:val="single"/>
        </w:rPr>
        <w:t>5</w:t>
      </w:r>
      <w:r w:rsidR="00CF2EC0" w:rsidRPr="003B760D">
        <w:rPr>
          <w:b/>
          <w:u w:val="single"/>
        </w:rPr>
        <w:t>:</w:t>
      </w:r>
      <w:r w:rsidR="00CF2EC0" w:rsidRPr="003B760D">
        <w:rPr>
          <w:b/>
        </w:rPr>
        <w:t xml:space="preserve"> </w:t>
      </w:r>
      <w:r w:rsidR="00CF2EC0">
        <w:rPr>
          <w:b/>
        </w:rPr>
        <w:t>For NFI value of PDSCH group #0 scheduled by DCI format 1_0, the following are assumed:</w:t>
      </w:r>
    </w:p>
    <w:p w14:paraId="74DE2B14" w14:textId="77777777" w:rsidR="00CF2EC0" w:rsidRPr="00C46217" w:rsidRDefault="00CF2EC0" w:rsidP="004F1A43">
      <w:pPr>
        <w:pStyle w:val="ListParagraph"/>
        <w:numPr>
          <w:ilvl w:val="0"/>
          <w:numId w:val="34"/>
        </w:numPr>
        <w:rPr>
          <w:b/>
          <w:bCs/>
        </w:rPr>
      </w:pPr>
      <w:r w:rsidRPr="00C46217">
        <w:rPr>
          <w:b/>
          <w:bCs/>
        </w:rPr>
        <w:t xml:space="preserve">If UE detects at least one non-fallback DCI corresponding to a given </w:t>
      </w:r>
      <w:r w:rsidRPr="006642E6">
        <w:rPr>
          <w:b/>
          <w:bCs/>
        </w:rPr>
        <w:t>PUCCH transmission occasion</w:t>
      </w:r>
      <w:r w:rsidRPr="00C46217">
        <w:rPr>
          <w:b/>
          <w:bCs/>
        </w:rPr>
        <w:t xml:space="preserve"> that indicates the NFI value of PDSCH group #0, the NFI value for all the fallback DCIs corresponding to the same </w:t>
      </w:r>
      <w:r w:rsidRPr="006642E6">
        <w:rPr>
          <w:b/>
          <w:bCs/>
        </w:rPr>
        <w:t>PUCCH transmission occasion</w:t>
      </w:r>
      <w:r w:rsidRPr="00C46217">
        <w:rPr>
          <w:b/>
          <w:bCs/>
        </w:rPr>
        <w:t xml:space="preserve"> are assumed to have the same NFI value as the non-fallback DCI.</w:t>
      </w:r>
    </w:p>
    <w:p w14:paraId="0A279F85" w14:textId="77777777" w:rsidR="00CF2EC0" w:rsidRPr="00C46217" w:rsidRDefault="00CF2EC0" w:rsidP="00C46217">
      <w:pPr>
        <w:pStyle w:val="ListParagraph"/>
        <w:numPr>
          <w:ilvl w:val="0"/>
          <w:numId w:val="34"/>
        </w:numPr>
        <w:rPr>
          <w:b/>
          <w:bCs/>
        </w:rPr>
      </w:pPr>
      <w:r w:rsidRPr="00C46217">
        <w:rPr>
          <w:b/>
          <w:bCs/>
        </w:rPr>
        <w:t>Otherwise, the NFI is assumed to be toggled.</w:t>
      </w:r>
    </w:p>
    <w:p w14:paraId="5253C708" w14:textId="77777777" w:rsidR="00CF2EC0" w:rsidRDefault="00AC7D65" w:rsidP="0081067A">
      <w:pPr>
        <w:keepNext/>
        <w:rPr>
          <w:b/>
        </w:rPr>
      </w:pPr>
      <w:r>
        <w:lastRenderedPageBreak/>
        <w:fldChar w:fldCharType="end"/>
      </w:r>
      <w:r>
        <w:fldChar w:fldCharType="begin"/>
      </w:r>
      <w:r>
        <w:instrText xml:space="preserve"> REF p5 \h </w:instrText>
      </w:r>
      <w:r>
        <w:fldChar w:fldCharType="separate"/>
      </w:r>
      <w:r w:rsidR="00CF2EC0" w:rsidRPr="003B760D">
        <w:rPr>
          <w:b/>
          <w:u w:val="single"/>
        </w:rPr>
        <w:t xml:space="preserve">Proposal </w:t>
      </w:r>
      <w:r w:rsidR="00CF2EC0">
        <w:rPr>
          <w:b/>
          <w:noProof/>
          <w:u w:val="single"/>
        </w:rPr>
        <w:t>6</w:t>
      </w:r>
      <w:r w:rsidR="00CF2EC0" w:rsidRPr="003B760D">
        <w:rPr>
          <w:b/>
          <w:u w:val="single"/>
        </w:rPr>
        <w:t>:</w:t>
      </w:r>
      <w:r w:rsidR="00CF2EC0" w:rsidRPr="003B760D">
        <w:rPr>
          <w:b/>
        </w:rPr>
        <w:t xml:space="preserve"> </w:t>
      </w:r>
      <w:r w:rsidR="00CF2EC0" w:rsidRPr="0081067A">
        <w:rPr>
          <w:b/>
        </w:rPr>
        <w:t xml:space="preserve">If UL DAI </w:t>
      </w:r>
      <w:r w:rsidR="00CF2EC0">
        <w:rPr>
          <w:b/>
        </w:rPr>
        <w:t xml:space="preserve">is </w:t>
      </w:r>
      <w:r w:rsidR="00CF2EC0" w:rsidRPr="0081067A">
        <w:rPr>
          <w:b/>
        </w:rPr>
        <w:t>configured to be present in the UL DCI for only one PDSCH group</w:t>
      </w:r>
      <w:r w:rsidR="00CF2EC0">
        <w:rPr>
          <w:b/>
        </w:rPr>
        <w:t>:</w:t>
      </w:r>
    </w:p>
    <w:p w14:paraId="73076A53" w14:textId="77777777" w:rsidR="00CF2EC0" w:rsidRDefault="00CF2EC0" w:rsidP="0081067A">
      <w:pPr>
        <w:pStyle w:val="ListParagraph"/>
        <w:keepNext/>
        <w:numPr>
          <w:ilvl w:val="0"/>
          <w:numId w:val="33"/>
        </w:numPr>
        <w:rPr>
          <w:b/>
        </w:rPr>
      </w:pPr>
      <w:r w:rsidRPr="00C46217">
        <w:rPr>
          <w:b/>
        </w:rPr>
        <w:t xml:space="preserve">If UE would report HARQ-Ack feedback on PUCCH for only one PDSCH group, then the UL DAI field is applied </w:t>
      </w:r>
      <w:r>
        <w:rPr>
          <w:b/>
        </w:rPr>
        <w:t>to</w:t>
      </w:r>
      <w:r w:rsidRPr="00C46217">
        <w:rPr>
          <w:b/>
        </w:rPr>
        <w:t xml:space="preserve"> that PDSCH group</w:t>
      </w:r>
      <w:r>
        <w:rPr>
          <w:b/>
        </w:rPr>
        <w:t>.</w:t>
      </w:r>
    </w:p>
    <w:p w14:paraId="7E86EBFB" w14:textId="77777777" w:rsidR="00CF2EC0" w:rsidRDefault="00CF2EC0" w:rsidP="0081067A">
      <w:pPr>
        <w:pStyle w:val="ListParagraph"/>
        <w:keepNext/>
        <w:numPr>
          <w:ilvl w:val="0"/>
          <w:numId w:val="33"/>
        </w:numPr>
        <w:rPr>
          <w:b/>
        </w:rPr>
      </w:pPr>
      <w:r w:rsidRPr="00C46217">
        <w:rPr>
          <w:b/>
        </w:rPr>
        <w:t xml:space="preserve">If UE would report HARQ-Ack feedback on PUCCH for both PDSCH groups, then the UL DAI field is applied </w:t>
      </w:r>
      <w:r>
        <w:rPr>
          <w:b/>
        </w:rPr>
        <w:t>to</w:t>
      </w:r>
      <w:r w:rsidRPr="00C46217">
        <w:rPr>
          <w:b/>
        </w:rPr>
        <w:t xml:space="preserve"> PDSCH group </w:t>
      </w:r>
      <w:r>
        <w:rPr>
          <w:b/>
        </w:rPr>
        <w:t>#0.</w:t>
      </w:r>
    </w:p>
    <w:p w14:paraId="75B8EF24" w14:textId="77777777" w:rsidR="00CF2EC0" w:rsidRDefault="00AC7D65" w:rsidP="001329E8">
      <w:pPr>
        <w:keepNext/>
        <w:rPr>
          <w:b/>
        </w:rPr>
      </w:pPr>
      <w:r>
        <w:fldChar w:fldCharType="end"/>
      </w:r>
      <w:r>
        <w:fldChar w:fldCharType="begin"/>
      </w:r>
      <w:r>
        <w:instrText xml:space="preserve"> REF p6 \h </w:instrText>
      </w:r>
      <w:r>
        <w:fldChar w:fldCharType="separate"/>
      </w:r>
      <w:r w:rsidR="00CF2EC0" w:rsidRPr="003B760D">
        <w:rPr>
          <w:b/>
          <w:u w:val="single"/>
        </w:rPr>
        <w:t xml:space="preserve">Proposal </w:t>
      </w:r>
      <w:r w:rsidR="00CF2EC0">
        <w:rPr>
          <w:b/>
          <w:noProof/>
          <w:u w:val="single"/>
        </w:rPr>
        <w:t>7</w:t>
      </w:r>
      <w:r w:rsidR="00CF2EC0" w:rsidRPr="003B760D">
        <w:rPr>
          <w:b/>
          <w:u w:val="single"/>
        </w:rPr>
        <w:t>:</w:t>
      </w:r>
      <w:r w:rsidR="00CF2EC0" w:rsidRPr="003B760D">
        <w:rPr>
          <w:b/>
        </w:rPr>
        <w:t xml:space="preserve"> </w:t>
      </w:r>
      <w:r w:rsidR="00CF2EC0" w:rsidRPr="001329E8">
        <w:rPr>
          <w:b/>
        </w:rPr>
        <w:t>If enhanced dynamic</w:t>
      </w:r>
      <w:r w:rsidR="00CF2EC0">
        <w:rPr>
          <w:b/>
        </w:rPr>
        <w:t xml:space="preserve"> HARQ-Ack</w:t>
      </w:r>
      <w:r w:rsidR="00CF2EC0" w:rsidRPr="001329E8">
        <w:rPr>
          <w:b/>
        </w:rPr>
        <w:t xml:space="preserve"> codebook is configured,</w:t>
      </w:r>
      <w:r w:rsidR="00CF2EC0">
        <w:rPr>
          <w:b/>
        </w:rPr>
        <w:t xml:space="preserve"> DCI format 0_1 should also indicate the value of NFI.</w:t>
      </w:r>
    </w:p>
    <w:p w14:paraId="52BB332F" w14:textId="77777777" w:rsidR="00CF2EC0" w:rsidRPr="001329E8" w:rsidRDefault="00CF2EC0" w:rsidP="001329E8">
      <w:pPr>
        <w:pStyle w:val="ListParagraph"/>
        <w:keepNext/>
        <w:numPr>
          <w:ilvl w:val="0"/>
          <w:numId w:val="38"/>
        </w:numPr>
        <w:rPr>
          <w:bCs/>
        </w:rPr>
      </w:pPr>
      <w:r>
        <w:rPr>
          <w:b/>
        </w:rPr>
        <w:t>It is configurable whether to include NFI for one PDSCH group or for both PDSCH groups (using the same RRC parameter as for the presence of additional UL DAI field).</w:t>
      </w:r>
    </w:p>
    <w:p w14:paraId="18B9E017" w14:textId="77777777" w:rsidR="00CF2EC0" w:rsidRDefault="00AC7D65" w:rsidP="00DC1944">
      <w:pPr>
        <w:keepNext/>
        <w:rPr>
          <w:b/>
        </w:rPr>
      </w:pPr>
      <w:r>
        <w:fldChar w:fldCharType="end"/>
      </w:r>
      <w:r>
        <w:fldChar w:fldCharType="begin"/>
      </w:r>
      <w:r>
        <w:instrText xml:space="preserve"> REF p7 \h </w:instrText>
      </w:r>
      <w:r>
        <w:fldChar w:fldCharType="separate"/>
      </w:r>
      <w:r w:rsidR="00CF2EC0" w:rsidRPr="003B760D">
        <w:rPr>
          <w:b/>
          <w:u w:val="single"/>
        </w:rPr>
        <w:t xml:space="preserve">Proposal </w:t>
      </w:r>
      <w:r w:rsidR="00CF2EC0">
        <w:rPr>
          <w:b/>
          <w:noProof/>
          <w:u w:val="single"/>
        </w:rPr>
        <w:t>8</w:t>
      </w:r>
      <w:r w:rsidR="00CF2EC0" w:rsidRPr="003B760D">
        <w:rPr>
          <w:b/>
          <w:u w:val="single"/>
        </w:rPr>
        <w:t>:</w:t>
      </w:r>
      <w:r w:rsidR="00CF2EC0" w:rsidRPr="003B760D">
        <w:rPr>
          <w:b/>
        </w:rPr>
        <w:t xml:space="preserve"> </w:t>
      </w:r>
      <w:r w:rsidR="00CF2EC0">
        <w:rPr>
          <w:b/>
        </w:rPr>
        <w:t>When UE is configured with enhanced dynamic codebook</w:t>
      </w:r>
    </w:p>
    <w:p w14:paraId="2DD6836F" w14:textId="77777777" w:rsidR="00CF2EC0" w:rsidRPr="00DC1944" w:rsidRDefault="00CF2EC0" w:rsidP="00DC1944">
      <w:pPr>
        <w:pStyle w:val="ListParagraph"/>
        <w:keepNext/>
        <w:numPr>
          <w:ilvl w:val="0"/>
          <w:numId w:val="37"/>
        </w:numPr>
        <w:rPr>
          <w:b/>
        </w:rPr>
      </w:pPr>
      <w:r w:rsidRPr="00B010DF">
        <w:rPr>
          <w:b/>
          <w:bCs/>
        </w:rPr>
        <w:t xml:space="preserve">DCI format 1_1 </w:t>
      </w:r>
      <w:r>
        <w:rPr>
          <w:b/>
          <w:bCs/>
        </w:rPr>
        <w:t xml:space="preserve">scheduling PDSCH </w:t>
      </w:r>
      <w:r w:rsidRPr="00B010DF">
        <w:rPr>
          <w:b/>
          <w:bCs/>
        </w:rPr>
        <w:t>in a CC that is configured with PDSCH-</w:t>
      </w:r>
      <w:proofErr w:type="spellStart"/>
      <w:r w:rsidRPr="00B010DF">
        <w:rPr>
          <w:b/>
          <w:bCs/>
        </w:rPr>
        <w:t>CodeBlockGroupTransmission</w:t>
      </w:r>
      <w:proofErr w:type="spellEnd"/>
      <w:r>
        <w:rPr>
          <w:b/>
          <w:bCs/>
        </w:rPr>
        <w:t xml:space="preserve"> can only</w:t>
      </w:r>
      <w:r w:rsidRPr="00B010DF">
        <w:rPr>
          <w:b/>
          <w:bCs/>
        </w:rPr>
        <w:t xml:space="preserve"> request </w:t>
      </w:r>
      <w:r>
        <w:rPr>
          <w:b/>
          <w:bCs/>
        </w:rPr>
        <w:t xml:space="preserve">HARQ-Ack </w:t>
      </w:r>
      <w:r w:rsidRPr="00B010DF">
        <w:rPr>
          <w:b/>
          <w:bCs/>
        </w:rPr>
        <w:t xml:space="preserve">feedback </w:t>
      </w:r>
      <w:r>
        <w:rPr>
          <w:b/>
          <w:bCs/>
        </w:rPr>
        <w:t>for CBG-based sub-codebook (for the scheduling group or the other group).</w:t>
      </w:r>
    </w:p>
    <w:p w14:paraId="197D1231" w14:textId="77777777" w:rsidR="00CF2EC0" w:rsidRPr="00DC1944" w:rsidRDefault="00CF2EC0" w:rsidP="00DC1944">
      <w:pPr>
        <w:pStyle w:val="ListParagraph"/>
        <w:keepNext/>
        <w:numPr>
          <w:ilvl w:val="0"/>
          <w:numId w:val="37"/>
        </w:numPr>
        <w:rPr>
          <w:b/>
        </w:rPr>
      </w:pPr>
      <w:r w:rsidRPr="00DC1944">
        <w:rPr>
          <w:b/>
          <w:bCs/>
        </w:rPr>
        <w:t>DCI format 1_1 scheduling PDSCH in a CC that is not configured with PDSCH-</w:t>
      </w:r>
      <w:proofErr w:type="spellStart"/>
      <w:r w:rsidRPr="00DC1944">
        <w:rPr>
          <w:b/>
          <w:bCs/>
        </w:rPr>
        <w:t>CodeBlockGroupTransmission</w:t>
      </w:r>
      <w:proofErr w:type="spellEnd"/>
      <w:r w:rsidRPr="00DC1944">
        <w:rPr>
          <w:b/>
          <w:bCs/>
        </w:rPr>
        <w:t xml:space="preserve"> can only request HARQ-Ack feedback for TB-based sub-codebook (for the scheduling group or the other group).</w:t>
      </w:r>
    </w:p>
    <w:p w14:paraId="563BEA30" w14:textId="77777777" w:rsidR="00CF2EC0" w:rsidRDefault="00AC7D65" w:rsidP="00A76E8F">
      <w:r>
        <w:fldChar w:fldCharType="end"/>
      </w:r>
      <w:r>
        <w:fldChar w:fldCharType="begin"/>
      </w:r>
      <w:r>
        <w:instrText xml:space="preserve"> REF p8 \h </w:instrText>
      </w:r>
      <w:r>
        <w:fldChar w:fldCharType="separate"/>
      </w:r>
      <w:r w:rsidR="00CF2EC0" w:rsidRPr="003B760D">
        <w:rPr>
          <w:b/>
          <w:u w:val="single"/>
        </w:rPr>
        <w:t xml:space="preserve">Proposal </w:t>
      </w:r>
      <w:r w:rsidR="00CF2EC0">
        <w:rPr>
          <w:b/>
          <w:noProof/>
          <w:u w:val="single"/>
        </w:rPr>
        <w:t>9</w:t>
      </w:r>
      <w:r w:rsidR="00CF2EC0" w:rsidRPr="003B760D">
        <w:rPr>
          <w:b/>
          <w:u w:val="single"/>
        </w:rPr>
        <w:t>:</w:t>
      </w:r>
      <w:r w:rsidR="00CF2EC0" w:rsidRPr="003B760D">
        <w:rPr>
          <w:b/>
        </w:rPr>
        <w:t xml:space="preserve"> </w:t>
      </w:r>
      <w:r w:rsidR="00CF2EC0">
        <w:rPr>
          <w:b/>
        </w:rPr>
        <w:t>The DCI requesting a one-shot HARQ-Ack feedback is the DCI format 1_1 carrying a PDSCH assignment. A 1-bit field is added to the DCI if the UE is configured with one-shot feedback.</w:t>
      </w:r>
    </w:p>
    <w:p w14:paraId="00C1968C" w14:textId="77777777" w:rsidR="00CF2EC0" w:rsidRDefault="00AC7D65" w:rsidP="00DC1944">
      <w:pPr>
        <w:rPr>
          <w:b/>
        </w:rPr>
      </w:pPr>
      <w:r>
        <w:fldChar w:fldCharType="end"/>
      </w:r>
      <w:r>
        <w:fldChar w:fldCharType="begin"/>
      </w:r>
      <w:r>
        <w:instrText xml:space="preserve"> REF p9 \h </w:instrText>
      </w:r>
      <w:r>
        <w:fldChar w:fldCharType="separate"/>
      </w:r>
      <w:r w:rsidR="00CF2EC0" w:rsidRPr="003C413D">
        <w:rPr>
          <w:b/>
          <w:u w:val="single"/>
        </w:rPr>
        <w:t xml:space="preserve">Proposal </w:t>
      </w:r>
      <w:r w:rsidR="00CF2EC0">
        <w:rPr>
          <w:b/>
          <w:noProof/>
          <w:u w:val="single"/>
        </w:rPr>
        <w:t>10</w:t>
      </w:r>
      <w:r w:rsidR="00CF2EC0" w:rsidRPr="003C413D">
        <w:rPr>
          <w:b/>
          <w:u w:val="single"/>
        </w:rPr>
        <w:t>:</w:t>
      </w:r>
      <w:r w:rsidR="00CF2EC0" w:rsidRPr="003C413D">
        <w:rPr>
          <w:b/>
        </w:rPr>
        <w:t xml:space="preserve"> </w:t>
      </w:r>
      <w:r w:rsidR="00CF2EC0">
        <w:rPr>
          <w:b/>
        </w:rPr>
        <w:t xml:space="preserve">Support Alt. B: Latest NDI value is reported along with HARQ-Ack in the one-shot HARQ-ACK feedback. </w:t>
      </w:r>
      <w:r w:rsidR="00CF2EC0" w:rsidRPr="00DC1944">
        <w:rPr>
          <w:b/>
        </w:rPr>
        <w:t>UE assumes NDI=0 if there is no prior NDI value for the HARQ process</w:t>
      </w:r>
      <w:r w:rsidR="00CF2EC0">
        <w:rPr>
          <w:b/>
        </w:rPr>
        <w:t>.</w:t>
      </w:r>
    </w:p>
    <w:p w14:paraId="44D3A55C" w14:textId="77777777" w:rsidR="00CF2EC0" w:rsidRDefault="00AC7D65" w:rsidP="00390D6C">
      <w:pPr>
        <w:rPr>
          <w:b/>
        </w:rPr>
      </w:pPr>
      <w:r>
        <w:fldChar w:fldCharType="end"/>
      </w:r>
      <w:r>
        <w:fldChar w:fldCharType="begin"/>
      </w:r>
      <w:r>
        <w:instrText xml:space="preserve"> REF p10 \h </w:instrText>
      </w:r>
      <w:r>
        <w:fldChar w:fldCharType="separate"/>
      </w:r>
      <w:r w:rsidR="00CF2EC0" w:rsidRPr="003C413D">
        <w:rPr>
          <w:b/>
          <w:u w:val="single"/>
        </w:rPr>
        <w:t xml:space="preserve">Proposal </w:t>
      </w:r>
      <w:r w:rsidR="00CF2EC0">
        <w:rPr>
          <w:b/>
          <w:noProof/>
          <w:u w:val="single"/>
        </w:rPr>
        <w:t>11</w:t>
      </w:r>
      <w:r w:rsidR="00CF2EC0" w:rsidRPr="003C413D">
        <w:rPr>
          <w:b/>
          <w:u w:val="single"/>
        </w:rPr>
        <w:t>:</w:t>
      </w:r>
      <w:r w:rsidR="00CF2EC0" w:rsidRPr="003C413D">
        <w:rPr>
          <w:b/>
        </w:rPr>
        <w:t xml:space="preserve"> </w:t>
      </w:r>
      <w:r w:rsidR="00CF2EC0">
        <w:rPr>
          <w:b/>
        </w:rPr>
        <w:t>The timing for HARQ-Ack transmission of a PDSCH scheduled by a first DCI with non-numeric K1 value is determined based on the earliest detected DCI (after the first DCI) scheduling another PDSCH with a numeric K1 value if the PRI values of the two DCIs are the same.</w:t>
      </w:r>
    </w:p>
    <w:p w14:paraId="067B95FD" w14:textId="77777777" w:rsidR="00CF2EC0" w:rsidRPr="00C46217" w:rsidRDefault="00CF2EC0" w:rsidP="00676741">
      <w:pPr>
        <w:pStyle w:val="ListParagraph"/>
        <w:numPr>
          <w:ilvl w:val="0"/>
          <w:numId w:val="23"/>
        </w:numPr>
      </w:pPr>
      <w:r>
        <w:rPr>
          <w:b/>
          <w:bCs/>
        </w:rPr>
        <w:t>If the PRI values of the two DCIs are not the same, HARQ-Ack feedback for the PDSCH scheduled with non-numeric K1 is discarded.</w:t>
      </w:r>
    </w:p>
    <w:p w14:paraId="4E35BD09" w14:textId="77777777" w:rsidR="00CF2EC0" w:rsidRDefault="00CF2EC0" w:rsidP="00C46217">
      <w:pPr>
        <w:pStyle w:val="ListParagraph"/>
        <w:numPr>
          <w:ilvl w:val="0"/>
          <w:numId w:val="23"/>
        </w:numPr>
      </w:pPr>
      <w:r>
        <w:rPr>
          <w:b/>
          <w:bCs/>
        </w:rPr>
        <w:t>If the PRI values of the two DCIs are the same, UE assumes that the DAI has not been reset for regular dynamic HARQ-Ack codebook.</w:t>
      </w:r>
    </w:p>
    <w:p w14:paraId="68624DC0" w14:textId="77777777" w:rsidR="00CF2EC0" w:rsidRPr="00DC1944" w:rsidRDefault="00AC7D65" w:rsidP="00DC1944">
      <w:r>
        <w:fldChar w:fldCharType="end"/>
      </w:r>
      <w:r>
        <w:fldChar w:fldCharType="begin"/>
      </w:r>
      <w:r>
        <w:instrText xml:space="preserve"> REF p11 \h </w:instrText>
      </w:r>
      <w:r>
        <w:fldChar w:fldCharType="separate"/>
      </w:r>
      <w:r w:rsidR="00CF2EC0" w:rsidRPr="003C413D">
        <w:rPr>
          <w:b/>
          <w:u w:val="single"/>
        </w:rPr>
        <w:t xml:space="preserve">Proposal </w:t>
      </w:r>
      <w:r w:rsidR="00CF2EC0">
        <w:rPr>
          <w:b/>
          <w:noProof/>
          <w:u w:val="single"/>
        </w:rPr>
        <w:t>12</w:t>
      </w:r>
      <w:r w:rsidR="00CF2EC0" w:rsidRPr="003C413D">
        <w:rPr>
          <w:b/>
          <w:u w:val="single"/>
        </w:rPr>
        <w:t>:</w:t>
      </w:r>
      <w:r w:rsidR="00CF2EC0" w:rsidRPr="003C413D">
        <w:rPr>
          <w:b/>
        </w:rPr>
        <w:t xml:space="preserve"> </w:t>
      </w:r>
      <w:r w:rsidR="00CF2EC0">
        <w:rPr>
          <w:b/>
        </w:rPr>
        <w:t xml:space="preserve">When a PDSCH for a given HARQ process ID is scheduled with non-numeric K1 value, a second PDSCH with the same HARQ process ID can be received after the end of expected transmission of HARQ-Ack for that HARQ process or after UE discards the HARQ-Ack for that HARQ process. </w:t>
      </w:r>
    </w:p>
    <w:p w14:paraId="35C4233C" w14:textId="77777777" w:rsidR="00CF2EC0" w:rsidRPr="00610706" w:rsidRDefault="00AC7D65" w:rsidP="00610706">
      <w:pPr>
        <w:rPr>
          <w:b/>
        </w:rPr>
      </w:pPr>
      <w:r>
        <w:fldChar w:fldCharType="end"/>
      </w:r>
      <w:r>
        <w:fldChar w:fldCharType="begin"/>
      </w:r>
      <w:r>
        <w:instrText xml:space="preserve"> REF p12 \h </w:instrText>
      </w:r>
      <w:r>
        <w:fldChar w:fldCharType="separate"/>
      </w:r>
      <w:r w:rsidR="00CF2EC0" w:rsidRPr="00D336D3">
        <w:rPr>
          <w:b/>
          <w:u w:val="single"/>
        </w:rPr>
        <w:t xml:space="preserve">Proposal </w:t>
      </w:r>
      <w:r w:rsidR="00CF2EC0">
        <w:rPr>
          <w:b/>
          <w:noProof/>
          <w:u w:val="single"/>
        </w:rPr>
        <w:t>13</w:t>
      </w:r>
      <w:r w:rsidR="00CF2EC0" w:rsidRPr="00D336D3">
        <w:rPr>
          <w:b/>
          <w:u w:val="single"/>
        </w:rPr>
        <w:t>:</w:t>
      </w:r>
      <w:r w:rsidR="00CF2EC0" w:rsidRPr="00D336D3">
        <w:rPr>
          <w:b/>
        </w:rPr>
        <w:t xml:space="preserve"> The multi-TTI grants should include support for transmitting mini-slots in the initial portion of the transmission</w:t>
      </w:r>
      <w:r w:rsidR="00CF2EC0">
        <w:rPr>
          <w:b/>
        </w:rPr>
        <w:t xml:space="preserve"> which can be</w:t>
      </w:r>
      <w:r w:rsidR="00CF2EC0" w:rsidRPr="00D336D3">
        <w:rPr>
          <w:b/>
        </w:rPr>
        <w:t xml:space="preserve"> followed by </w:t>
      </w:r>
      <w:r w:rsidR="00CF2EC0">
        <w:rPr>
          <w:b/>
        </w:rPr>
        <w:t xml:space="preserve">switching to </w:t>
      </w:r>
      <w:r w:rsidR="00CF2EC0" w:rsidRPr="00D336D3">
        <w:rPr>
          <w:b/>
        </w:rPr>
        <w:t>full slot at slot boundaries</w:t>
      </w:r>
      <w:r w:rsidR="00CF2EC0">
        <w:rPr>
          <w:b/>
        </w:rPr>
        <w:t>.</w:t>
      </w:r>
    </w:p>
    <w:p w14:paraId="74EBF6E5" w14:textId="77777777" w:rsidR="00CF2EC0" w:rsidRDefault="00AC7D65" w:rsidP="002F0DB5">
      <w:pPr>
        <w:rPr>
          <w:b/>
        </w:rPr>
      </w:pPr>
      <w:r>
        <w:fldChar w:fldCharType="end"/>
      </w:r>
      <w:r>
        <w:fldChar w:fldCharType="begin"/>
      </w:r>
      <w:r>
        <w:instrText xml:space="preserve"> REF p13 \h </w:instrText>
      </w:r>
      <w:r>
        <w:fldChar w:fldCharType="separate"/>
      </w:r>
      <w:r w:rsidR="00CF2EC0" w:rsidRPr="00D336D3">
        <w:rPr>
          <w:b/>
          <w:u w:val="single"/>
        </w:rPr>
        <w:t xml:space="preserve">Proposal </w:t>
      </w:r>
      <w:r w:rsidR="00CF2EC0">
        <w:rPr>
          <w:b/>
          <w:noProof/>
          <w:u w:val="single"/>
        </w:rPr>
        <w:t>14</w:t>
      </w:r>
      <w:r w:rsidR="00CF2EC0" w:rsidRPr="00D336D3">
        <w:rPr>
          <w:b/>
          <w:u w:val="single"/>
        </w:rPr>
        <w:t>:</w:t>
      </w:r>
      <w:r w:rsidR="00CF2EC0" w:rsidRPr="00D336D3">
        <w:rPr>
          <w:b/>
        </w:rPr>
        <w:t xml:space="preserve"> </w:t>
      </w:r>
      <w:r w:rsidR="00CF2EC0">
        <w:rPr>
          <w:b/>
        </w:rPr>
        <w:t xml:space="preserve">For TDRA table of multi-TTI grant, support Alt. 1. </w:t>
      </w:r>
    </w:p>
    <w:p w14:paraId="1B6BAC67" w14:textId="77777777" w:rsidR="00CF2EC0" w:rsidRDefault="00CF2EC0" w:rsidP="002F0DB5">
      <w:pPr>
        <w:pStyle w:val="ListParagraph"/>
        <w:numPr>
          <w:ilvl w:val="0"/>
          <w:numId w:val="36"/>
        </w:numPr>
        <w:rPr>
          <w:b/>
        </w:rPr>
      </w:pPr>
      <w:r w:rsidRPr="00C46217">
        <w:rPr>
          <w:b/>
        </w:rPr>
        <w:t>The maximum number of PUSCHs scheduled by a DCI</w:t>
      </w:r>
      <w:r>
        <w:rPr>
          <w:b/>
        </w:rPr>
        <w:t>, N,</w:t>
      </w:r>
      <w:r w:rsidRPr="00C46217">
        <w:rPr>
          <w:b/>
        </w:rPr>
        <w:t xml:space="preserve"> is determined by the configured TDRA table, and should be restricted to N=1, 2, 3, …, 8. </w:t>
      </w:r>
    </w:p>
    <w:p w14:paraId="0CC19A40" w14:textId="77777777" w:rsidR="00CF2EC0" w:rsidRPr="00C46217" w:rsidRDefault="00CF2EC0" w:rsidP="00C46217">
      <w:pPr>
        <w:pStyle w:val="ListParagraph"/>
        <w:numPr>
          <w:ilvl w:val="0"/>
          <w:numId w:val="36"/>
        </w:numPr>
        <w:rPr>
          <w:b/>
        </w:rPr>
      </w:pPr>
      <w:r w:rsidRPr="00C46217">
        <w:rPr>
          <w:b/>
        </w:rPr>
        <w:t>NDI</w:t>
      </w:r>
      <w:r>
        <w:rPr>
          <w:b/>
        </w:rPr>
        <w:t xml:space="preserve"> field has size equal to N.</w:t>
      </w:r>
      <w:r w:rsidRPr="00C46217">
        <w:rPr>
          <w:bCs/>
        </w:rPr>
        <w:t xml:space="preserve"> </w:t>
      </w:r>
    </w:p>
    <w:p w14:paraId="1D83E1A6" w14:textId="77777777" w:rsidR="00CF2EC0" w:rsidRPr="0040410E" w:rsidRDefault="00AC7D65" w:rsidP="00C46217">
      <w:pPr>
        <w:rPr>
          <w:b/>
        </w:rPr>
      </w:pPr>
      <w:r>
        <w:fldChar w:fldCharType="end"/>
      </w:r>
      <w:r>
        <w:fldChar w:fldCharType="begin"/>
      </w:r>
      <w:r>
        <w:instrText xml:space="preserve"> REF p14 \h </w:instrText>
      </w:r>
      <w:r>
        <w:fldChar w:fldCharType="separate"/>
      </w:r>
      <w:r w:rsidR="00CF2EC0" w:rsidRPr="00D336D3">
        <w:rPr>
          <w:b/>
          <w:u w:val="single"/>
        </w:rPr>
        <w:t xml:space="preserve">Proposal </w:t>
      </w:r>
      <w:r w:rsidR="00CF2EC0">
        <w:rPr>
          <w:b/>
          <w:noProof/>
          <w:u w:val="single"/>
        </w:rPr>
        <w:t>15</w:t>
      </w:r>
      <w:r w:rsidR="00CF2EC0" w:rsidRPr="00D336D3">
        <w:rPr>
          <w:b/>
          <w:u w:val="single"/>
        </w:rPr>
        <w:t>:</w:t>
      </w:r>
      <w:r w:rsidR="00CF2EC0" w:rsidRPr="00D336D3">
        <w:rPr>
          <w:b/>
        </w:rPr>
        <w:t xml:space="preserve"> </w:t>
      </w:r>
      <w:r w:rsidR="00CF2EC0">
        <w:rPr>
          <w:b/>
        </w:rPr>
        <w:t>Support Alt. 3 for TBS determination based on MCS (bitmap). Modulation order is determined based on the indicated MCS independent of the bitmap.</w:t>
      </w:r>
    </w:p>
    <w:p w14:paraId="2C6485F6" w14:textId="77777777" w:rsidR="00CF2EC0" w:rsidRDefault="00AC7D65" w:rsidP="006C3180">
      <w:r>
        <w:fldChar w:fldCharType="end"/>
      </w:r>
      <w:r>
        <w:fldChar w:fldCharType="begin"/>
      </w:r>
      <w:r>
        <w:instrText xml:space="preserve"> REF p15 \h </w:instrText>
      </w:r>
      <w:r>
        <w:fldChar w:fldCharType="separate"/>
      </w:r>
      <w:r w:rsidR="00CF2EC0" w:rsidRPr="00307EED">
        <w:rPr>
          <w:b/>
          <w:u w:val="single"/>
        </w:rPr>
        <w:t xml:space="preserve">Proposal </w:t>
      </w:r>
      <w:r w:rsidR="00CF2EC0">
        <w:rPr>
          <w:b/>
          <w:noProof/>
          <w:u w:val="single"/>
        </w:rPr>
        <w:t>16</w:t>
      </w:r>
      <w:r w:rsidR="00CF2EC0" w:rsidRPr="00307EED">
        <w:rPr>
          <w:b/>
          <w:u w:val="single"/>
        </w:rPr>
        <w:t>:</w:t>
      </w:r>
      <w:r w:rsidR="00CF2EC0" w:rsidRPr="00307EED">
        <w:rPr>
          <w:b/>
        </w:rPr>
        <w:t xml:space="preserve"> The multi-TTI grants should also support CBG based retransmissions</w:t>
      </w:r>
      <w:r w:rsidR="00CF2EC0">
        <w:rPr>
          <w:b/>
        </w:rPr>
        <w:t>.</w:t>
      </w:r>
    </w:p>
    <w:p w14:paraId="7F5268E1" w14:textId="77777777" w:rsidR="00CF2EC0" w:rsidRPr="00307EED" w:rsidRDefault="00AC7D65" w:rsidP="00EE18D1">
      <w:pPr>
        <w:rPr>
          <w:b/>
        </w:rPr>
      </w:pPr>
      <w:r>
        <w:fldChar w:fldCharType="end"/>
      </w:r>
      <w:r>
        <w:fldChar w:fldCharType="begin"/>
      </w:r>
      <w:r>
        <w:instrText xml:space="preserve"> REF p16 \h </w:instrText>
      </w:r>
      <w:r>
        <w:fldChar w:fldCharType="separate"/>
      </w:r>
      <w:r w:rsidR="00CF2EC0" w:rsidRPr="00307EED">
        <w:rPr>
          <w:b/>
          <w:u w:val="single"/>
        </w:rPr>
        <w:t xml:space="preserve">Proposal </w:t>
      </w:r>
      <w:r w:rsidR="00CF2EC0">
        <w:rPr>
          <w:b/>
          <w:noProof/>
          <w:u w:val="single"/>
        </w:rPr>
        <w:t>17</w:t>
      </w:r>
      <w:r w:rsidR="00CF2EC0" w:rsidRPr="00307EED">
        <w:rPr>
          <w:b/>
          <w:u w:val="single"/>
        </w:rPr>
        <w:t>:</w:t>
      </w:r>
      <w:r w:rsidR="00CF2EC0">
        <w:rPr>
          <w:b/>
        </w:rPr>
        <w:t xml:space="preserve"> </w:t>
      </w:r>
      <w:r w:rsidR="00CF2EC0" w:rsidRPr="00307EED">
        <w:rPr>
          <w:b/>
        </w:rPr>
        <w:t>Introduce the following scheme to reduce the DCI size of multi-TTI grant</w:t>
      </w:r>
    </w:p>
    <w:p w14:paraId="178E784D" w14:textId="77777777" w:rsidR="00CF2EC0" w:rsidRPr="006F4681" w:rsidRDefault="00CF2EC0" w:rsidP="004C65CF">
      <w:pPr>
        <w:pStyle w:val="ListParagraph"/>
        <w:numPr>
          <w:ilvl w:val="0"/>
          <w:numId w:val="7"/>
        </w:numPr>
        <w:rPr>
          <w:b/>
        </w:rPr>
      </w:pPr>
      <w:r>
        <w:rPr>
          <w:b/>
        </w:rPr>
        <w:t>Limit the maximum number of retransmissions in a multi-TTI grant through an RRC parameter, which can be smaller than N (maximum number of PUSCHs).</w:t>
      </w:r>
    </w:p>
    <w:p w14:paraId="4FA9DF7D" w14:textId="77777777" w:rsidR="00CF2EC0" w:rsidRDefault="00CF2EC0" w:rsidP="004C65CF">
      <w:pPr>
        <w:pStyle w:val="ListParagraph"/>
        <w:numPr>
          <w:ilvl w:val="0"/>
          <w:numId w:val="7"/>
        </w:numPr>
        <w:rPr>
          <w:b/>
        </w:rPr>
      </w:pPr>
      <w:r>
        <w:rPr>
          <w:b/>
        </w:rPr>
        <w:t xml:space="preserve">CBGTI and RV fields include the information only for HARQ process IDs corresponding to a retransmission as indicated by the bitmap. The length of the CBGTI and RV fields in the DCI is a function of the maximum number of retransmissions. </w:t>
      </w:r>
    </w:p>
    <w:p w14:paraId="3E29A575" w14:textId="587E3592" w:rsidR="00AC7D65" w:rsidRDefault="00AC7D65" w:rsidP="00892742">
      <w:r>
        <w:lastRenderedPageBreak/>
        <w:fldChar w:fldCharType="end"/>
      </w:r>
    </w:p>
    <w:p w14:paraId="371A46D5" w14:textId="5E8D768E" w:rsidR="00427643" w:rsidRPr="00437073" w:rsidRDefault="00427643" w:rsidP="00AD5768">
      <w:pPr>
        <w:pStyle w:val="Heading1"/>
        <w:numPr>
          <w:ilvl w:val="0"/>
          <w:numId w:val="0"/>
        </w:numPr>
        <w:rPr>
          <w:rFonts w:asciiTheme="majorBidi" w:hAnsiTheme="majorBidi" w:cstheme="majorBidi"/>
          <w:lang w:val="en-US"/>
        </w:rPr>
      </w:pPr>
      <w:r w:rsidRPr="00437073">
        <w:rPr>
          <w:rFonts w:asciiTheme="majorBidi" w:hAnsiTheme="majorBidi" w:cstheme="majorBidi"/>
          <w:lang w:val="en-US"/>
        </w:rPr>
        <w:t>References</w:t>
      </w:r>
    </w:p>
    <w:p w14:paraId="2E14E7EC" w14:textId="0EC90B29" w:rsidR="006E361F" w:rsidRDefault="006E361F" w:rsidP="006E361F">
      <w:pPr>
        <w:pStyle w:val="BodyText"/>
        <w:overflowPunct w:val="0"/>
        <w:textAlignment w:val="baseline"/>
        <w:rPr>
          <w:rFonts w:ascii="Times New Roman" w:hAnsi="Times New Roman"/>
          <w:lang w:eastAsia="ko-KR"/>
        </w:rPr>
      </w:pPr>
      <w:r>
        <w:rPr>
          <w:rFonts w:ascii="Times New Roman" w:hAnsi="Times New Roman"/>
          <w:lang w:eastAsia="ko-KR"/>
        </w:rPr>
        <w:t xml:space="preserve">[1] </w:t>
      </w:r>
      <w:r w:rsidRPr="009A35AA">
        <w:rPr>
          <w:rFonts w:ascii="Times New Roman" w:hAnsi="Times New Roman"/>
          <w:lang w:eastAsia="ko-KR"/>
        </w:rPr>
        <w:t xml:space="preserve">RP-182878, “New WID on NR-based Access to Unlicensed Spectrum”, Qualcomm </w:t>
      </w:r>
      <w:r w:rsidRPr="005052A5">
        <w:rPr>
          <w:rFonts w:ascii="Times New Roman" w:hAnsi="Times New Roman"/>
          <w:lang w:eastAsia="ko-KR"/>
        </w:rPr>
        <w:t>Incorporated</w:t>
      </w:r>
      <w:r>
        <w:rPr>
          <w:rFonts w:ascii="Times New Roman" w:hAnsi="Times New Roman"/>
          <w:lang w:eastAsia="ko-KR"/>
        </w:rPr>
        <w:t xml:space="preserve">, </w:t>
      </w:r>
      <w:r w:rsidRPr="009A35AA">
        <w:rPr>
          <w:rFonts w:ascii="Times New Roman" w:hAnsi="Times New Roman"/>
          <w:lang w:eastAsia="ko-KR"/>
        </w:rPr>
        <w:t>RAN#82, Sorrento, Italy, Dec. 10-13, 2018</w:t>
      </w:r>
    </w:p>
    <w:p w14:paraId="30C6A048" w14:textId="3A5F000A" w:rsidR="00307EED" w:rsidRDefault="005052A5" w:rsidP="00100305">
      <w:pPr>
        <w:pStyle w:val="BodyText"/>
        <w:overflowPunct w:val="0"/>
        <w:textAlignment w:val="baseline"/>
        <w:rPr>
          <w:rFonts w:ascii="Times New Roman" w:hAnsi="Times New Roman"/>
          <w:lang w:eastAsia="ko-KR"/>
        </w:rPr>
      </w:pPr>
      <w:r>
        <w:rPr>
          <w:rFonts w:ascii="Times New Roman" w:hAnsi="Times New Roman"/>
          <w:lang w:eastAsia="ko-KR"/>
        </w:rPr>
        <w:t>[</w:t>
      </w:r>
      <w:r w:rsidR="006E361F">
        <w:rPr>
          <w:rFonts w:ascii="Times New Roman" w:hAnsi="Times New Roman"/>
          <w:lang w:eastAsia="ko-KR"/>
        </w:rPr>
        <w:t>2</w:t>
      </w:r>
      <w:r>
        <w:rPr>
          <w:rFonts w:ascii="Times New Roman" w:hAnsi="Times New Roman"/>
          <w:lang w:eastAsia="ko-KR"/>
        </w:rPr>
        <w:t xml:space="preserve">] RP-172021, </w:t>
      </w:r>
      <w:r w:rsidRPr="005052A5">
        <w:rPr>
          <w:rFonts w:ascii="Times New Roman" w:hAnsi="Times New Roman"/>
          <w:lang w:eastAsia="ko-KR"/>
        </w:rPr>
        <w:t>Revised SID on NR-based Access to Unlicensed Spectrum</w:t>
      </w:r>
      <w:r>
        <w:rPr>
          <w:rFonts w:ascii="Times New Roman" w:hAnsi="Times New Roman"/>
          <w:lang w:eastAsia="ko-KR"/>
        </w:rPr>
        <w:t xml:space="preserve">, </w:t>
      </w:r>
      <w:r w:rsidRPr="005052A5">
        <w:rPr>
          <w:rFonts w:ascii="Times New Roman" w:hAnsi="Times New Roman"/>
          <w:lang w:eastAsia="ko-KR"/>
        </w:rPr>
        <w:t>Qualcomm Incorporated</w:t>
      </w:r>
      <w:r>
        <w:rPr>
          <w:rFonts w:ascii="Times New Roman" w:hAnsi="Times New Roman"/>
          <w:lang w:eastAsia="ko-KR"/>
        </w:rPr>
        <w:t>, RAN#77</w:t>
      </w:r>
      <w:r w:rsidR="00100305">
        <w:rPr>
          <w:rFonts w:ascii="Times New Roman" w:hAnsi="Times New Roman"/>
          <w:lang w:eastAsia="ko-KR"/>
        </w:rPr>
        <w:t xml:space="preserve">, </w:t>
      </w:r>
      <w:r w:rsidR="00100305" w:rsidRPr="00100305">
        <w:rPr>
          <w:rFonts w:ascii="Times New Roman" w:hAnsi="Times New Roman"/>
          <w:lang w:eastAsia="ko-KR"/>
        </w:rPr>
        <w:t>Sapporo, Japan, September 11 - 14, 2017</w:t>
      </w:r>
      <w:r w:rsidR="00100305">
        <w:rPr>
          <w:rFonts w:ascii="Times New Roman" w:hAnsi="Times New Roman"/>
          <w:lang w:eastAsia="ko-KR"/>
        </w:rPr>
        <w:t>.</w:t>
      </w:r>
    </w:p>
    <w:p w14:paraId="4537A145" w14:textId="69916203" w:rsidR="00F84F71" w:rsidRDefault="00100305" w:rsidP="00100305">
      <w:pPr>
        <w:pStyle w:val="BodyText"/>
        <w:overflowPunct w:val="0"/>
        <w:textAlignment w:val="baseline"/>
        <w:rPr>
          <w:rFonts w:ascii="Times New Roman" w:hAnsi="Times New Roman"/>
          <w:lang w:eastAsia="ko-KR"/>
        </w:rPr>
      </w:pPr>
      <w:r w:rsidRPr="00100305">
        <w:rPr>
          <w:rFonts w:ascii="Times New Roman" w:hAnsi="Times New Roman"/>
          <w:lang w:eastAsia="ko-KR"/>
        </w:rPr>
        <w:t>[</w:t>
      </w:r>
      <w:r w:rsidR="006E361F">
        <w:rPr>
          <w:rFonts w:ascii="Times New Roman" w:hAnsi="Times New Roman"/>
          <w:lang w:eastAsia="ko-KR"/>
        </w:rPr>
        <w:t>3</w:t>
      </w:r>
      <w:r w:rsidRPr="00100305">
        <w:rPr>
          <w:rFonts w:ascii="Times New Roman" w:hAnsi="Times New Roman"/>
          <w:lang w:eastAsia="ko-KR"/>
        </w:rPr>
        <w:t xml:space="preserve">] RP-181339, “Revised SID on NR-based Access to Unlicensed Spectrum”, </w:t>
      </w:r>
      <w:r w:rsidRPr="005052A5">
        <w:rPr>
          <w:rFonts w:ascii="Times New Roman" w:hAnsi="Times New Roman"/>
          <w:lang w:eastAsia="ko-KR"/>
        </w:rPr>
        <w:t>Qualcomm Incorporated</w:t>
      </w:r>
      <w:r>
        <w:rPr>
          <w:rFonts w:ascii="Times New Roman" w:hAnsi="Times New Roman"/>
          <w:lang w:eastAsia="ko-KR"/>
        </w:rPr>
        <w:t xml:space="preserve">, </w:t>
      </w:r>
      <w:r w:rsidRPr="00100305">
        <w:rPr>
          <w:rFonts w:ascii="Times New Roman" w:hAnsi="Times New Roman"/>
          <w:lang w:eastAsia="ko-KR"/>
        </w:rPr>
        <w:t>RAN#80</w:t>
      </w:r>
      <w:r>
        <w:rPr>
          <w:rFonts w:ascii="Times New Roman" w:hAnsi="Times New Roman"/>
          <w:lang w:eastAsia="ko-KR"/>
        </w:rPr>
        <w:t xml:space="preserve">, </w:t>
      </w:r>
      <w:r w:rsidRPr="00100305">
        <w:rPr>
          <w:rFonts w:ascii="Times New Roman" w:hAnsi="Times New Roman"/>
          <w:lang w:eastAsia="ko-KR"/>
        </w:rPr>
        <w:t>La Jolla, USA, June 11-14, 2018</w:t>
      </w:r>
      <w:r>
        <w:rPr>
          <w:rFonts w:ascii="Times New Roman" w:hAnsi="Times New Roman"/>
          <w:lang w:eastAsia="ko-KR"/>
        </w:rPr>
        <w:t>.</w:t>
      </w:r>
    </w:p>
    <w:p w14:paraId="45485CB9" w14:textId="5327C995" w:rsidR="00307EED" w:rsidRDefault="0077501C" w:rsidP="00307EED">
      <w:pPr>
        <w:pStyle w:val="BodyText"/>
        <w:overflowPunct w:val="0"/>
        <w:textAlignment w:val="baseline"/>
        <w:rPr>
          <w:rFonts w:ascii="Times New Roman" w:hAnsi="Times New Roman"/>
          <w:lang w:eastAsia="ko-KR"/>
        </w:rPr>
      </w:pPr>
      <w:r w:rsidRPr="00100305">
        <w:rPr>
          <w:rFonts w:ascii="Times New Roman" w:hAnsi="Times New Roman"/>
          <w:lang w:eastAsia="ko-KR"/>
        </w:rPr>
        <w:t>[</w:t>
      </w:r>
      <w:r>
        <w:rPr>
          <w:rFonts w:ascii="Times New Roman" w:hAnsi="Times New Roman"/>
          <w:lang w:eastAsia="ko-KR"/>
        </w:rPr>
        <w:t>4</w:t>
      </w:r>
      <w:r w:rsidRPr="00100305">
        <w:rPr>
          <w:rFonts w:ascii="Times New Roman" w:hAnsi="Times New Roman"/>
          <w:lang w:eastAsia="ko-KR"/>
        </w:rPr>
        <w:t>]</w:t>
      </w:r>
      <w:r w:rsidR="00774823">
        <w:rPr>
          <w:rFonts w:ascii="Times New Roman" w:hAnsi="Times New Roman"/>
          <w:lang w:eastAsia="ko-KR"/>
        </w:rPr>
        <w:t xml:space="preserve"> </w:t>
      </w:r>
      <w:r w:rsidR="00774823" w:rsidRPr="009A35AA">
        <w:rPr>
          <w:rFonts w:ascii="Times New Roman" w:hAnsi="Times New Roman"/>
          <w:lang w:eastAsia="ko-KR"/>
        </w:rPr>
        <w:t>TR 3</w:t>
      </w:r>
      <w:r w:rsidR="00353223">
        <w:rPr>
          <w:rFonts w:ascii="Times New Roman" w:hAnsi="Times New Roman"/>
          <w:lang w:eastAsia="ko-KR"/>
        </w:rPr>
        <w:t>8</w:t>
      </w:r>
      <w:r w:rsidR="00774823" w:rsidRPr="009A35AA">
        <w:rPr>
          <w:rFonts w:ascii="Times New Roman" w:hAnsi="Times New Roman"/>
          <w:lang w:eastAsia="ko-KR"/>
        </w:rPr>
        <w:t>.889, “Study on NR-based Access to Unlicensed Spectrum”, RAN#82, Dec. 2018.</w:t>
      </w:r>
    </w:p>
    <w:p w14:paraId="4DEC0E5B" w14:textId="09312289" w:rsidR="00220030" w:rsidRDefault="00220030" w:rsidP="00220030">
      <w:pPr>
        <w:pStyle w:val="BodyText"/>
        <w:overflowPunct w:val="0"/>
        <w:textAlignment w:val="baseline"/>
        <w:rPr>
          <w:rFonts w:ascii="Times New Roman" w:hAnsi="Times New Roman"/>
          <w:lang w:eastAsia="ko-KR"/>
        </w:rPr>
      </w:pPr>
      <w:r w:rsidRPr="00100305">
        <w:rPr>
          <w:rFonts w:ascii="Times New Roman" w:hAnsi="Times New Roman"/>
          <w:lang w:eastAsia="ko-KR"/>
        </w:rPr>
        <w:t>[</w:t>
      </w:r>
      <w:r>
        <w:rPr>
          <w:rFonts w:ascii="Times New Roman" w:hAnsi="Times New Roman"/>
          <w:lang w:eastAsia="ko-KR"/>
        </w:rPr>
        <w:t>5</w:t>
      </w:r>
      <w:r w:rsidRPr="00100305">
        <w:rPr>
          <w:rFonts w:ascii="Times New Roman" w:hAnsi="Times New Roman"/>
          <w:lang w:eastAsia="ko-KR"/>
        </w:rPr>
        <w:t xml:space="preserve">] </w:t>
      </w:r>
      <w:r w:rsidR="003F6859" w:rsidRPr="003F6859">
        <w:rPr>
          <w:rFonts w:ascii="Times New Roman" w:hAnsi="Times New Roman"/>
          <w:lang w:eastAsia="ko-KR"/>
        </w:rPr>
        <w:t>R1-1901437</w:t>
      </w:r>
      <w:r w:rsidRPr="00100305">
        <w:rPr>
          <w:rFonts w:ascii="Times New Roman" w:hAnsi="Times New Roman"/>
          <w:lang w:eastAsia="ko-KR"/>
        </w:rPr>
        <w:t>, “</w:t>
      </w:r>
      <w:r>
        <w:rPr>
          <w:rFonts w:ascii="Times New Roman" w:hAnsi="Times New Roman"/>
          <w:lang w:eastAsia="ko-KR"/>
        </w:rPr>
        <w:t>Feature Lead Summary of HARQ Enhancements in NR-U</w:t>
      </w:r>
      <w:r w:rsidRPr="00100305">
        <w:rPr>
          <w:rFonts w:ascii="Times New Roman" w:hAnsi="Times New Roman"/>
          <w:lang w:eastAsia="ko-KR"/>
        </w:rPr>
        <w:t xml:space="preserve">”, </w:t>
      </w:r>
      <w:r>
        <w:rPr>
          <w:rFonts w:ascii="Times New Roman" w:hAnsi="Times New Roman"/>
          <w:lang w:eastAsia="ko-KR"/>
        </w:rPr>
        <w:t xml:space="preserve">Huawei, Hi-Silicon, </w:t>
      </w:r>
      <w:r w:rsidRPr="00100305">
        <w:rPr>
          <w:rFonts w:ascii="Times New Roman" w:hAnsi="Times New Roman"/>
          <w:lang w:eastAsia="ko-KR"/>
        </w:rPr>
        <w:t>RAN</w:t>
      </w:r>
      <w:r>
        <w:rPr>
          <w:rFonts w:ascii="Times New Roman" w:hAnsi="Times New Roman"/>
          <w:lang w:eastAsia="ko-KR"/>
        </w:rPr>
        <w:t>1</w:t>
      </w:r>
      <w:r w:rsidRPr="00100305">
        <w:rPr>
          <w:rFonts w:ascii="Times New Roman" w:hAnsi="Times New Roman"/>
          <w:lang w:eastAsia="ko-KR"/>
        </w:rPr>
        <w:t>#</w:t>
      </w:r>
      <w:r w:rsidR="003F6859">
        <w:rPr>
          <w:rFonts w:ascii="Times New Roman" w:hAnsi="Times New Roman"/>
          <w:lang w:eastAsia="ko-KR"/>
        </w:rPr>
        <w:t>AH-1901</w:t>
      </w:r>
      <w:r>
        <w:rPr>
          <w:rFonts w:ascii="Times New Roman" w:hAnsi="Times New Roman"/>
          <w:lang w:eastAsia="ko-KR"/>
        </w:rPr>
        <w:t xml:space="preserve">, </w:t>
      </w:r>
      <w:r w:rsidR="003F6859">
        <w:rPr>
          <w:rFonts w:ascii="Times New Roman" w:hAnsi="Times New Roman"/>
          <w:lang w:eastAsia="ko-KR"/>
        </w:rPr>
        <w:t xml:space="preserve"> Taipei, Taiwan, 21-25 Jan. 2019</w:t>
      </w:r>
      <w:r>
        <w:rPr>
          <w:rFonts w:ascii="Times New Roman" w:hAnsi="Times New Roman"/>
          <w:lang w:eastAsia="ko-KR"/>
        </w:rPr>
        <w:t>.</w:t>
      </w:r>
    </w:p>
    <w:p w14:paraId="7FE614DA" w14:textId="77777777" w:rsidR="007424DA" w:rsidRDefault="007424DA" w:rsidP="000630E3">
      <w:pPr>
        <w:pStyle w:val="BodyText"/>
        <w:overflowPunct w:val="0"/>
        <w:textAlignment w:val="baseline"/>
        <w:rPr>
          <w:rFonts w:ascii="Times New Roman" w:hAnsi="Times New Roman"/>
          <w:lang w:eastAsia="ko-KR"/>
        </w:rPr>
      </w:pPr>
    </w:p>
    <w:sectPr w:rsidR="007424DA" w:rsidSect="0012020F">
      <w:footerReference w:type="default" r:id="rId22"/>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11FC68" w14:textId="77777777" w:rsidR="000B0D60" w:rsidRDefault="000B0D60"/>
  </w:endnote>
  <w:endnote w:type="continuationSeparator" w:id="0">
    <w:p w14:paraId="5858ADED" w14:textId="77777777" w:rsidR="000B0D60" w:rsidRDefault="000B0D60"/>
  </w:endnote>
  <w:endnote w:type="continuationNotice" w:id="1">
    <w:p w14:paraId="13CC5123" w14:textId="77777777" w:rsidR="000B0D60" w:rsidRDefault="000B0D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A4467" w14:textId="58C9A0E6" w:rsidR="000B0D60" w:rsidRDefault="000B0D60">
    <w:pPr>
      <w:pStyle w:val="Footer"/>
    </w:pPr>
  </w:p>
  <w:p w14:paraId="3A68EC39" w14:textId="77777777" w:rsidR="000B0D60" w:rsidRDefault="000B0D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F0C715" w14:textId="77777777" w:rsidR="000B0D60" w:rsidRDefault="000B0D60"/>
  </w:footnote>
  <w:footnote w:type="continuationSeparator" w:id="0">
    <w:p w14:paraId="1CE2BBBF" w14:textId="77777777" w:rsidR="000B0D60" w:rsidRDefault="000B0D60"/>
  </w:footnote>
  <w:footnote w:type="continuationNotice" w:id="1">
    <w:p w14:paraId="36D75A43" w14:textId="77777777" w:rsidR="000B0D60" w:rsidRDefault="000B0D6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45E474D"/>
    <w:multiLevelType w:val="hybridMultilevel"/>
    <w:tmpl w:val="17A80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8531D"/>
    <w:multiLevelType w:val="hybridMultilevel"/>
    <w:tmpl w:val="96FA9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6305C"/>
    <w:multiLevelType w:val="hybridMultilevel"/>
    <w:tmpl w:val="D8A24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DF270C"/>
    <w:multiLevelType w:val="hybridMultilevel"/>
    <w:tmpl w:val="78DE5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3663D"/>
    <w:multiLevelType w:val="hybridMultilevel"/>
    <w:tmpl w:val="01CA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E7243A"/>
    <w:multiLevelType w:val="hybridMultilevel"/>
    <w:tmpl w:val="FDA06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D51F26"/>
    <w:multiLevelType w:val="hybridMultilevel"/>
    <w:tmpl w:val="877295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D63F0F"/>
    <w:multiLevelType w:val="hybridMultilevel"/>
    <w:tmpl w:val="9D960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ED0F03"/>
    <w:multiLevelType w:val="multilevel"/>
    <w:tmpl w:val="5FA0D64C"/>
    <w:lvl w:ilvl="0">
      <w:start w:val="1"/>
      <w:numFmt w:val="decimal"/>
      <w:pStyle w:val="Heading1"/>
      <w:lvlText w:val="%1"/>
      <w:lvlJc w:val="left"/>
      <w:pPr>
        <w:tabs>
          <w:tab w:val="num" w:pos="702"/>
        </w:tabs>
        <w:ind w:left="70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172778F3"/>
    <w:multiLevelType w:val="hybridMultilevel"/>
    <w:tmpl w:val="9C3C2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26360D"/>
    <w:multiLevelType w:val="hybridMultilevel"/>
    <w:tmpl w:val="3DB84DE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2"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876E86"/>
    <w:multiLevelType w:val="hybridMultilevel"/>
    <w:tmpl w:val="9F4E1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1A3AD8"/>
    <w:multiLevelType w:val="hybridMultilevel"/>
    <w:tmpl w:val="753CF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8A5F9E"/>
    <w:multiLevelType w:val="hybridMultilevel"/>
    <w:tmpl w:val="F2B24F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0D09BA"/>
    <w:multiLevelType w:val="hybridMultilevel"/>
    <w:tmpl w:val="E7289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9C055A"/>
    <w:multiLevelType w:val="hybridMultilevel"/>
    <w:tmpl w:val="A3547520"/>
    <w:lvl w:ilvl="0" w:tplc="04090005">
      <w:start w:val="1"/>
      <w:numFmt w:val="bullet"/>
      <w:lvlText w:val=""/>
      <w:lvlJc w:val="left"/>
      <w:pPr>
        <w:ind w:left="840" w:hanging="420"/>
      </w:pPr>
      <w:rPr>
        <w:rFonts w:ascii="Wingdings" w:hAnsi="Wingdings" w:hint="default"/>
      </w:rPr>
    </w:lvl>
    <w:lvl w:ilvl="1" w:tplc="8CD2DEE0">
      <w:start w:val="20"/>
      <w:numFmt w:val="bullet"/>
      <w:lvlText w:val="•"/>
      <w:lvlJc w:val="left"/>
      <w:pPr>
        <w:ind w:left="1260" w:hanging="420"/>
      </w:pPr>
      <w:rPr>
        <w:rFonts w:ascii="Batang" w:eastAsia="Batang" w:hAnsi="Batang"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72844F4"/>
    <w:multiLevelType w:val="hybridMultilevel"/>
    <w:tmpl w:val="03B0F7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CF2F8E"/>
    <w:multiLevelType w:val="hybridMultilevel"/>
    <w:tmpl w:val="1794D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C3F01EE"/>
    <w:multiLevelType w:val="hybridMultilevel"/>
    <w:tmpl w:val="511E7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5A64754"/>
    <w:multiLevelType w:val="hybridMultilevel"/>
    <w:tmpl w:val="63949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2B2213"/>
    <w:multiLevelType w:val="hybridMultilevel"/>
    <w:tmpl w:val="EDA67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917957"/>
    <w:multiLevelType w:val="hybridMultilevel"/>
    <w:tmpl w:val="C8782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MS Mincho"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D461146"/>
    <w:multiLevelType w:val="hybridMultilevel"/>
    <w:tmpl w:val="CC4AB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C43606"/>
    <w:multiLevelType w:val="hybridMultilevel"/>
    <w:tmpl w:val="45AE9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170CE0"/>
    <w:multiLevelType w:val="hybridMultilevel"/>
    <w:tmpl w:val="5D7CB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FC295B"/>
    <w:multiLevelType w:val="hybridMultilevel"/>
    <w:tmpl w:val="8084E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EAA4FC2"/>
    <w:multiLevelType w:val="hybridMultilevel"/>
    <w:tmpl w:val="26165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D10DC4"/>
    <w:multiLevelType w:val="hybridMultilevel"/>
    <w:tmpl w:val="8CDE9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A228C7"/>
    <w:multiLevelType w:val="hybridMultilevel"/>
    <w:tmpl w:val="398AD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E35B9D"/>
    <w:multiLevelType w:val="hybridMultilevel"/>
    <w:tmpl w:val="BF20E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192FB2"/>
    <w:multiLevelType w:val="hybridMultilevel"/>
    <w:tmpl w:val="0AE8E4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32"/>
  </w:num>
  <w:num w:numId="3">
    <w:abstractNumId w:val="9"/>
  </w:num>
  <w:num w:numId="4">
    <w:abstractNumId w:val="0"/>
  </w:num>
  <w:num w:numId="5">
    <w:abstractNumId w:val="24"/>
  </w:num>
  <w:num w:numId="6">
    <w:abstractNumId w:val="12"/>
  </w:num>
  <w:num w:numId="7">
    <w:abstractNumId w:val="11"/>
  </w:num>
  <w:num w:numId="8">
    <w:abstractNumId w:val="29"/>
  </w:num>
  <w:num w:numId="9">
    <w:abstractNumId w:val="7"/>
  </w:num>
  <w:num w:numId="10">
    <w:abstractNumId w:val="19"/>
  </w:num>
  <w:num w:numId="11">
    <w:abstractNumId w:val="13"/>
  </w:num>
  <w:num w:numId="12">
    <w:abstractNumId w:val="21"/>
  </w:num>
  <w:num w:numId="13">
    <w:abstractNumId w:val="36"/>
  </w:num>
  <w:num w:numId="14">
    <w:abstractNumId w:val="14"/>
  </w:num>
  <w:num w:numId="15">
    <w:abstractNumId w:val="10"/>
  </w:num>
  <w:num w:numId="16">
    <w:abstractNumId w:val="23"/>
  </w:num>
  <w:num w:numId="17">
    <w:abstractNumId w:val="34"/>
  </w:num>
  <w:num w:numId="18">
    <w:abstractNumId w:val="37"/>
  </w:num>
  <w:num w:numId="19">
    <w:abstractNumId w:val="5"/>
  </w:num>
  <w:num w:numId="20">
    <w:abstractNumId w:val="25"/>
  </w:num>
  <w:num w:numId="21">
    <w:abstractNumId w:val="8"/>
  </w:num>
  <w:num w:numId="22">
    <w:abstractNumId w:val="30"/>
  </w:num>
  <w:num w:numId="23">
    <w:abstractNumId w:val="2"/>
  </w:num>
  <w:num w:numId="24">
    <w:abstractNumId w:val="16"/>
  </w:num>
  <w:num w:numId="25">
    <w:abstractNumId w:val="27"/>
  </w:num>
  <w:num w:numId="26">
    <w:abstractNumId w:val="33"/>
  </w:num>
  <w:num w:numId="27">
    <w:abstractNumId w:val="3"/>
  </w:num>
  <w:num w:numId="28">
    <w:abstractNumId w:val="6"/>
  </w:num>
  <w:num w:numId="29">
    <w:abstractNumId w:val="4"/>
  </w:num>
  <w:num w:numId="30">
    <w:abstractNumId w:val="17"/>
  </w:num>
  <w:num w:numId="31">
    <w:abstractNumId w:val="15"/>
  </w:num>
  <w:num w:numId="32">
    <w:abstractNumId w:val="28"/>
  </w:num>
  <w:num w:numId="33">
    <w:abstractNumId w:val="18"/>
  </w:num>
  <w:num w:numId="34">
    <w:abstractNumId w:val="31"/>
  </w:num>
  <w:num w:numId="35">
    <w:abstractNumId w:val="20"/>
  </w:num>
  <w:num w:numId="36">
    <w:abstractNumId w:val="35"/>
  </w:num>
  <w:num w:numId="37">
    <w:abstractNumId w:val="1"/>
  </w:num>
  <w:num w:numId="38">
    <w:abstractNumId w:val="2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8193">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44C"/>
    <w:rsid w:val="000014E2"/>
    <w:rsid w:val="000031F3"/>
    <w:rsid w:val="000041DF"/>
    <w:rsid w:val="00004E6C"/>
    <w:rsid w:val="0000505D"/>
    <w:rsid w:val="0000511B"/>
    <w:rsid w:val="00007449"/>
    <w:rsid w:val="000079E9"/>
    <w:rsid w:val="00010F11"/>
    <w:rsid w:val="00010F69"/>
    <w:rsid w:val="00011E5B"/>
    <w:rsid w:val="000120A3"/>
    <w:rsid w:val="0001210F"/>
    <w:rsid w:val="000121E6"/>
    <w:rsid w:val="00012436"/>
    <w:rsid w:val="00012ABB"/>
    <w:rsid w:val="000131B0"/>
    <w:rsid w:val="00013F5A"/>
    <w:rsid w:val="00013F67"/>
    <w:rsid w:val="0001433F"/>
    <w:rsid w:val="00014B26"/>
    <w:rsid w:val="00014DD0"/>
    <w:rsid w:val="000158C0"/>
    <w:rsid w:val="00015B24"/>
    <w:rsid w:val="000176A4"/>
    <w:rsid w:val="000179E3"/>
    <w:rsid w:val="00017BC0"/>
    <w:rsid w:val="00020190"/>
    <w:rsid w:val="000217EF"/>
    <w:rsid w:val="000218E4"/>
    <w:rsid w:val="0002224E"/>
    <w:rsid w:val="00022FE4"/>
    <w:rsid w:val="000231AC"/>
    <w:rsid w:val="0002412C"/>
    <w:rsid w:val="000245E2"/>
    <w:rsid w:val="000246F2"/>
    <w:rsid w:val="0002503C"/>
    <w:rsid w:val="000253F2"/>
    <w:rsid w:val="00025A33"/>
    <w:rsid w:val="00025B9D"/>
    <w:rsid w:val="00026C21"/>
    <w:rsid w:val="000271E0"/>
    <w:rsid w:val="0003027C"/>
    <w:rsid w:val="000302E5"/>
    <w:rsid w:val="00030C8C"/>
    <w:rsid w:val="0003129F"/>
    <w:rsid w:val="00031429"/>
    <w:rsid w:val="000315E9"/>
    <w:rsid w:val="00031A99"/>
    <w:rsid w:val="00031E88"/>
    <w:rsid w:val="00031ED8"/>
    <w:rsid w:val="00032B0D"/>
    <w:rsid w:val="0003358F"/>
    <w:rsid w:val="00033A9A"/>
    <w:rsid w:val="00034B93"/>
    <w:rsid w:val="00034E30"/>
    <w:rsid w:val="000360C8"/>
    <w:rsid w:val="000362CE"/>
    <w:rsid w:val="0003659C"/>
    <w:rsid w:val="00037105"/>
    <w:rsid w:val="000411DE"/>
    <w:rsid w:val="00041507"/>
    <w:rsid w:val="00041A80"/>
    <w:rsid w:val="00041D87"/>
    <w:rsid w:val="000421F9"/>
    <w:rsid w:val="00042390"/>
    <w:rsid w:val="000426D9"/>
    <w:rsid w:val="000429E5"/>
    <w:rsid w:val="00043787"/>
    <w:rsid w:val="0004453A"/>
    <w:rsid w:val="00044636"/>
    <w:rsid w:val="00044671"/>
    <w:rsid w:val="00044E26"/>
    <w:rsid w:val="000456A5"/>
    <w:rsid w:val="00046862"/>
    <w:rsid w:val="00047971"/>
    <w:rsid w:val="00047E19"/>
    <w:rsid w:val="00050682"/>
    <w:rsid w:val="000508CD"/>
    <w:rsid w:val="000511F0"/>
    <w:rsid w:val="00051426"/>
    <w:rsid w:val="00051FF1"/>
    <w:rsid w:val="0005204A"/>
    <w:rsid w:val="00052BBF"/>
    <w:rsid w:val="00052E9E"/>
    <w:rsid w:val="00053BED"/>
    <w:rsid w:val="00053D96"/>
    <w:rsid w:val="000540E0"/>
    <w:rsid w:val="0005435E"/>
    <w:rsid w:val="00054388"/>
    <w:rsid w:val="00054F40"/>
    <w:rsid w:val="00055090"/>
    <w:rsid w:val="00055385"/>
    <w:rsid w:val="00055425"/>
    <w:rsid w:val="00055E3B"/>
    <w:rsid w:val="0005650A"/>
    <w:rsid w:val="00056678"/>
    <w:rsid w:val="000566FF"/>
    <w:rsid w:val="00056713"/>
    <w:rsid w:val="00056773"/>
    <w:rsid w:val="00056C55"/>
    <w:rsid w:val="00057290"/>
    <w:rsid w:val="00057569"/>
    <w:rsid w:val="0005774B"/>
    <w:rsid w:val="00057764"/>
    <w:rsid w:val="00057AC1"/>
    <w:rsid w:val="00057DFA"/>
    <w:rsid w:val="00057E9D"/>
    <w:rsid w:val="00060C0E"/>
    <w:rsid w:val="00060EF7"/>
    <w:rsid w:val="0006221C"/>
    <w:rsid w:val="00062B5E"/>
    <w:rsid w:val="000630E3"/>
    <w:rsid w:val="00063417"/>
    <w:rsid w:val="0006388A"/>
    <w:rsid w:val="00063B75"/>
    <w:rsid w:val="00063C8F"/>
    <w:rsid w:val="00063FA2"/>
    <w:rsid w:val="000640D6"/>
    <w:rsid w:val="000642B1"/>
    <w:rsid w:val="0006465B"/>
    <w:rsid w:val="00064CD0"/>
    <w:rsid w:val="000655FD"/>
    <w:rsid w:val="0006655D"/>
    <w:rsid w:val="0006679B"/>
    <w:rsid w:val="00066B4B"/>
    <w:rsid w:val="00067746"/>
    <w:rsid w:val="000678A2"/>
    <w:rsid w:val="00067992"/>
    <w:rsid w:val="00067FC0"/>
    <w:rsid w:val="000706EC"/>
    <w:rsid w:val="00070BDF"/>
    <w:rsid w:val="000711C7"/>
    <w:rsid w:val="0007135F"/>
    <w:rsid w:val="00071566"/>
    <w:rsid w:val="00072702"/>
    <w:rsid w:val="00072895"/>
    <w:rsid w:val="00072C59"/>
    <w:rsid w:val="000739E0"/>
    <w:rsid w:val="00073A8C"/>
    <w:rsid w:val="00073D66"/>
    <w:rsid w:val="00073E4A"/>
    <w:rsid w:val="00074A5A"/>
    <w:rsid w:val="00074C45"/>
    <w:rsid w:val="0007507E"/>
    <w:rsid w:val="0007519E"/>
    <w:rsid w:val="000751D3"/>
    <w:rsid w:val="00075227"/>
    <w:rsid w:val="00076566"/>
    <w:rsid w:val="00076FA3"/>
    <w:rsid w:val="0007717C"/>
    <w:rsid w:val="000772C9"/>
    <w:rsid w:val="00077E17"/>
    <w:rsid w:val="00077EEC"/>
    <w:rsid w:val="00077F07"/>
    <w:rsid w:val="000805FC"/>
    <w:rsid w:val="0008092E"/>
    <w:rsid w:val="000809C1"/>
    <w:rsid w:val="000809EA"/>
    <w:rsid w:val="00080D61"/>
    <w:rsid w:val="00081BC0"/>
    <w:rsid w:val="00081D2A"/>
    <w:rsid w:val="00081F11"/>
    <w:rsid w:val="000826DA"/>
    <w:rsid w:val="00082C04"/>
    <w:rsid w:val="0008301F"/>
    <w:rsid w:val="00083C43"/>
    <w:rsid w:val="000844F6"/>
    <w:rsid w:val="0008472D"/>
    <w:rsid w:val="0008486E"/>
    <w:rsid w:val="000849A3"/>
    <w:rsid w:val="00085ECD"/>
    <w:rsid w:val="00085F49"/>
    <w:rsid w:val="00086C7B"/>
    <w:rsid w:val="00087438"/>
    <w:rsid w:val="00087DE1"/>
    <w:rsid w:val="000900DA"/>
    <w:rsid w:val="000907D5"/>
    <w:rsid w:val="00090A71"/>
    <w:rsid w:val="00091200"/>
    <w:rsid w:val="00091514"/>
    <w:rsid w:val="00091722"/>
    <w:rsid w:val="0009194B"/>
    <w:rsid w:val="00091C02"/>
    <w:rsid w:val="00091EC9"/>
    <w:rsid w:val="00092260"/>
    <w:rsid w:val="00093404"/>
    <w:rsid w:val="0009372D"/>
    <w:rsid w:val="00093E16"/>
    <w:rsid w:val="00094011"/>
    <w:rsid w:val="000941AA"/>
    <w:rsid w:val="00094210"/>
    <w:rsid w:val="00095665"/>
    <w:rsid w:val="000961DD"/>
    <w:rsid w:val="00096277"/>
    <w:rsid w:val="000968E5"/>
    <w:rsid w:val="00096E07"/>
    <w:rsid w:val="00097442"/>
    <w:rsid w:val="00097926"/>
    <w:rsid w:val="00097D28"/>
    <w:rsid w:val="000A0CB7"/>
    <w:rsid w:val="000A1F96"/>
    <w:rsid w:val="000A2C65"/>
    <w:rsid w:val="000A3443"/>
    <w:rsid w:val="000A5D78"/>
    <w:rsid w:val="000A69EC"/>
    <w:rsid w:val="000A6C22"/>
    <w:rsid w:val="000A6E36"/>
    <w:rsid w:val="000A7935"/>
    <w:rsid w:val="000A7B2F"/>
    <w:rsid w:val="000A7EE3"/>
    <w:rsid w:val="000B03C8"/>
    <w:rsid w:val="000B0D60"/>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62C0"/>
    <w:rsid w:val="000B6519"/>
    <w:rsid w:val="000B6863"/>
    <w:rsid w:val="000C048A"/>
    <w:rsid w:val="000C050B"/>
    <w:rsid w:val="000C1076"/>
    <w:rsid w:val="000C1CC1"/>
    <w:rsid w:val="000C24CB"/>
    <w:rsid w:val="000C2A97"/>
    <w:rsid w:val="000C345A"/>
    <w:rsid w:val="000C39FD"/>
    <w:rsid w:val="000C3AF6"/>
    <w:rsid w:val="000C3D60"/>
    <w:rsid w:val="000C432A"/>
    <w:rsid w:val="000C4F2F"/>
    <w:rsid w:val="000C539F"/>
    <w:rsid w:val="000C53E1"/>
    <w:rsid w:val="000C5B4A"/>
    <w:rsid w:val="000C5CB8"/>
    <w:rsid w:val="000C607F"/>
    <w:rsid w:val="000C63FA"/>
    <w:rsid w:val="000C64B9"/>
    <w:rsid w:val="000C75BA"/>
    <w:rsid w:val="000C7DF4"/>
    <w:rsid w:val="000D06CB"/>
    <w:rsid w:val="000D156F"/>
    <w:rsid w:val="000D396F"/>
    <w:rsid w:val="000D3A5D"/>
    <w:rsid w:val="000D3B86"/>
    <w:rsid w:val="000D3BDE"/>
    <w:rsid w:val="000D41AB"/>
    <w:rsid w:val="000D4748"/>
    <w:rsid w:val="000D482F"/>
    <w:rsid w:val="000D4E5E"/>
    <w:rsid w:val="000D516D"/>
    <w:rsid w:val="000D58B7"/>
    <w:rsid w:val="000D6168"/>
    <w:rsid w:val="000D678B"/>
    <w:rsid w:val="000D7163"/>
    <w:rsid w:val="000D72A8"/>
    <w:rsid w:val="000D76DB"/>
    <w:rsid w:val="000D7FCA"/>
    <w:rsid w:val="000E0796"/>
    <w:rsid w:val="000E16C4"/>
    <w:rsid w:val="000E1A95"/>
    <w:rsid w:val="000E1B31"/>
    <w:rsid w:val="000E1DB2"/>
    <w:rsid w:val="000E2433"/>
    <w:rsid w:val="000E284C"/>
    <w:rsid w:val="000E2B92"/>
    <w:rsid w:val="000E2CB4"/>
    <w:rsid w:val="000E328E"/>
    <w:rsid w:val="000E3332"/>
    <w:rsid w:val="000E36C6"/>
    <w:rsid w:val="000E3868"/>
    <w:rsid w:val="000E4414"/>
    <w:rsid w:val="000E4740"/>
    <w:rsid w:val="000E49C5"/>
    <w:rsid w:val="000E4D41"/>
    <w:rsid w:val="000E5826"/>
    <w:rsid w:val="000E68B3"/>
    <w:rsid w:val="000E79F2"/>
    <w:rsid w:val="000E7DF1"/>
    <w:rsid w:val="000F0A6C"/>
    <w:rsid w:val="000F0B3F"/>
    <w:rsid w:val="000F1267"/>
    <w:rsid w:val="000F15B5"/>
    <w:rsid w:val="000F32E2"/>
    <w:rsid w:val="000F32E5"/>
    <w:rsid w:val="000F4612"/>
    <w:rsid w:val="000F4DC7"/>
    <w:rsid w:val="000F5AA1"/>
    <w:rsid w:val="000F5ECD"/>
    <w:rsid w:val="000F6396"/>
    <w:rsid w:val="000F6971"/>
    <w:rsid w:val="000F7143"/>
    <w:rsid w:val="000F74D7"/>
    <w:rsid w:val="000F7893"/>
    <w:rsid w:val="000F78F0"/>
    <w:rsid w:val="0010024E"/>
    <w:rsid w:val="00100305"/>
    <w:rsid w:val="00100819"/>
    <w:rsid w:val="00101412"/>
    <w:rsid w:val="0010234C"/>
    <w:rsid w:val="00102DAE"/>
    <w:rsid w:val="00103662"/>
    <w:rsid w:val="00103C6C"/>
    <w:rsid w:val="00103E3A"/>
    <w:rsid w:val="00104737"/>
    <w:rsid w:val="00104D3A"/>
    <w:rsid w:val="00105E78"/>
    <w:rsid w:val="00105EC0"/>
    <w:rsid w:val="00106464"/>
    <w:rsid w:val="001078FE"/>
    <w:rsid w:val="00107A4E"/>
    <w:rsid w:val="00107EB4"/>
    <w:rsid w:val="00111AC3"/>
    <w:rsid w:val="0011214F"/>
    <w:rsid w:val="00112A66"/>
    <w:rsid w:val="00112BFB"/>
    <w:rsid w:val="00114DE7"/>
    <w:rsid w:val="00114E20"/>
    <w:rsid w:val="0011532B"/>
    <w:rsid w:val="0011565E"/>
    <w:rsid w:val="00115B90"/>
    <w:rsid w:val="00117C0A"/>
    <w:rsid w:val="0012020F"/>
    <w:rsid w:val="00120ECE"/>
    <w:rsid w:val="00121CDA"/>
    <w:rsid w:val="00122501"/>
    <w:rsid w:val="0012268A"/>
    <w:rsid w:val="00122F9A"/>
    <w:rsid w:val="0012309D"/>
    <w:rsid w:val="0012337D"/>
    <w:rsid w:val="00123AEE"/>
    <w:rsid w:val="001244C6"/>
    <w:rsid w:val="00124AC0"/>
    <w:rsid w:val="00124F7A"/>
    <w:rsid w:val="00125C63"/>
    <w:rsid w:val="001261C1"/>
    <w:rsid w:val="0012720A"/>
    <w:rsid w:val="00127AFA"/>
    <w:rsid w:val="00127D11"/>
    <w:rsid w:val="00127E2C"/>
    <w:rsid w:val="00130013"/>
    <w:rsid w:val="00130496"/>
    <w:rsid w:val="00130897"/>
    <w:rsid w:val="001308E1"/>
    <w:rsid w:val="00130D19"/>
    <w:rsid w:val="0013171F"/>
    <w:rsid w:val="001321A5"/>
    <w:rsid w:val="00132357"/>
    <w:rsid w:val="00132573"/>
    <w:rsid w:val="001325EE"/>
    <w:rsid w:val="001329E8"/>
    <w:rsid w:val="00132B1E"/>
    <w:rsid w:val="00132FB0"/>
    <w:rsid w:val="00133490"/>
    <w:rsid w:val="00133E6A"/>
    <w:rsid w:val="00134295"/>
    <w:rsid w:val="00135054"/>
    <w:rsid w:val="001357C6"/>
    <w:rsid w:val="00135B58"/>
    <w:rsid w:val="00135E14"/>
    <w:rsid w:val="00135F7A"/>
    <w:rsid w:val="00136479"/>
    <w:rsid w:val="0013697C"/>
    <w:rsid w:val="00137F83"/>
    <w:rsid w:val="0014158A"/>
    <w:rsid w:val="00141841"/>
    <w:rsid w:val="0014250C"/>
    <w:rsid w:val="001426F6"/>
    <w:rsid w:val="001427CF"/>
    <w:rsid w:val="001428A6"/>
    <w:rsid w:val="00142C47"/>
    <w:rsid w:val="001432C5"/>
    <w:rsid w:val="00143313"/>
    <w:rsid w:val="0014357E"/>
    <w:rsid w:val="0014361B"/>
    <w:rsid w:val="00143B49"/>
    <w:rsid w:val="00143C28"/>
    <w:rsid w:val="00143CA2"/>
    <w:rsid w:val="00144EC2"/>
    <w:rsid w:val="0014577A"/>
    <w:rsid w:val="00145C8E"/>
    <w:rsid w:val="00146355"/>
    <w:rsid w:val="00146BD0"/>
    <w:rsid w:val="00147BF2"/>
    <w:rsid w:val="00147D1F"/>
    <w:rsid w:val="0015139E"/>
    <w:rsid w:val="001514F3"/>
    <w:rsid w:val="00151579"/>
    <w:rsid w:val="001517F3"/>
    <w:rsid w:val="00151823"/>
    <w:rsid w:val="00151831"/>
    <w:rsid w:val="00151BC7"/>
    <w:rsid w:val="00151FA6"/>
    <w:rsid w:val="001520C2"/>
    <w:rsid w:val="001529DB"/>
    <w:rsid w:val="00152D7D"/>
    <w:rsid w:val="0015385D"/>
    <w:rsid w:val="001549BD"/>
    <w:rsid w:val="00156BB9"/>
    <w:rsid w:val="00156CDD"/>
    <w:rsid w:val="00156F07"/>
    <w:rsid w:val="001574AC"/>
    <w:rsid w:val="00157754"/>
    <w:rsid w:val="00157CF3"/>
    <w:rsid w:val="00157EA6"/>
    <w:rsid w:val="00157FE0"/>
    <w:rsid w:val="00160083"/>
    <w:rsid w:val="0016011D"/>
    <w:rsid w:val="001603DE"/>
    <w:rsid w:val="0016049C"/>
    <w:rsid w:val="00160531"/>
    <w:rsid w:val="00160627"/>
    <w:rsid w:val="00160F5A"/>
    <w:rsid w:val="00161561"/>
    <w:rsid w:val="00161BE0"/>
    <w:rsid w:val="00161BE1"/>
    <w:rsid w:val="00162075"/>
    <w:rsid w:val="001656AF"/>
    <w:rsid w:val="00165A12"/>
    <w:rsid w:val="00165A1F"/>
    <w:rsid w:val="00165CEE"/>
    <w:rsid w:val="00166B73"/>
    <w:rsid w:val="001672C7"/>
    <w:rsid w:val="001679AF"/>
    <w:rsid w:val="00167ACC"/>
    <w:rsid w:val="00167B28"/>
    <w:rsid w:val="00167D00"/>
    <w:rsid w:val="0017016B"/>
    <w:rsid w:val="0017046A"/>
    <w:rsid w:val="00170A22"/>
    <w:rsid w:val="001719AA"/>
    <w:rsid w:val="0017275A"/>
    <w:rsid w:val="00172B8E"/>
    <w:rsid w:val="00172D44"/>
    <w:rsid w:val="00172FF5"/>
    <w:rsid w:val="0017324A"/>
    <w:rsid w:val="00173597"/>
    <w:rsid w:val="00173F96"/>
    <w:rsid w:val="0017422D"/>
    <w:rsid w:val="00174630"/>
    <w:rsid w:val="0017481C"/>
    <w:rsid w:val="00174BA3"/>
    <w:rsid w:val="001751E8"/>
    <w:rsid w:val="0017557F"/>
    <w:rsid w:val="00175960"/>
    <w:rsid w:val="00175FF6"/>
    <w:rsid w:val="001766CD"/>
    <w:rsid w:val="001768BE"/>
    <w:rsid w:val="00177779"/>
    <w:rsid w:val="00177AFB"/>
    <w:rsid w:val="001801A1"/>
    <w:rsid w:val="00180406"/>
    <w:rsid w:val="001808D8"/>
    <w:rsid w:val="00180F41"/>
    <w:rsid w:val="0018125A"/>
    <w:rsid w:val="001816A9"/>
    <w:rsid w:val="0018197E"/>
    <w:rsid w:val="00181E6E"/>
    <w:rsid w:val="00181FBD"/>
    <w:rsid w:val="00182408"/>
    <w:rsid w:val="0018292A"/>
    <w:rsid w:val="001829DB"/>
    <w:rsid w:val="00182BEA"/>
    <w:rsid w:val="00183DC9"/>
    <w:rsid w:val="00184340"/>
    <w:rsid w:val="00184364"/>
    <w:rsid w:val="0018478D"/>
    <w:rsid w:val="00184DEB"/>
    <w:rsid w:val="001852FC"/>
    <w:rsid w:val="00186577"/>
    <w:rsid w:val="0018706A"/>
    <w:rsid w:val="00187CA3"/>
    <w:rsid w:val="00190256"/>
    <w:rsid w:val="00190A84"/>
    <w:rsid w:val="00190C98"/>
    <w:rsid w:val="00190DE3"/>
    <w:rsid w:val="00191484"/>
    <w:rsid w:val="00191BB7"/>
    <w:rsid w:val="001921F0"/>
    <w:rsid w:val="00193474"/>
    <w:rsid w:val="001939CB"/>
    <w:rsid w:val="001941AE"/>
    <w:rsid w:val="00194256"/>
    <w:rsid w:val="001946E7"/>
    <w:rsid w:val="001947AB"/>
    <w:rsid w:val="0019517F"/>
    <w:rsid w:val="001955C9"/>
    <w:rsid w:val="001958DB"/>
    <w:rsid w:val="0019617A"/>
    <w:rsid w:val="00196720"/>
    <w:rsid w:val="00196815"/>
    <w:rsid w:val="00196C8E"/>
    <w:rsid w:val="001978F8"/>
    <w:rsid w:val="00197B20"/>
    <w:rsid w:val="001A01A7"/>
    <w:rsid w:val="001A0711"/>
    <w:rsid w:val="001A090D"/>
    <w:rsid w:val="001A0927"/>
    <w:rsid w:val="001A0DB1"/>
    <w:rsid w:val="001A1386"/>
    <w:rsid w:val="001A1E4A"/>
    <w:rsid w:val="001A209A"/>
    <w:rsid w:val="001A21B5"/>
    <w:rsid w:val="001A2D32"/>
    <w:rsid w:val="001A3700"/>
    <w:rsid w:val="001A3F49"/>
    <w:rsid w:val="001A4D26"/>
    <w:rsid w:val="001A50F4"/>
    <w:rsid w:val="001A57C4"/>
    <w:rsid w:val="001A5EB1"/>
    <w:rsid w:val="001A6721"/>
    <w:rsid w:val="001A6C1F"/>
    <w:rsid w:val="001A6E69"/>
    <w:rsid w:val="001A6EA2"/>
    <w:rsid w:val="001A7122"/>
    <w:rsid w:val="001A7999"/>
    <w:rsid w:val="001B0442"/>
    <w:rsid w:val="001B0E29"/>
    <w:rsid w:val="001B10A4"/>
    <w:rsid w:val="001B1100"/>
    <w:rsid w:val="001B1398"/>
    <w:rsid w:val="001B1466"/>
    <w:rsid w:val="001B1A2C"/>
    <w:rsid w:val="001B290E"/>
    <w:rsid w:val="001B2A8C"/>
    <w:rsid w:val="001B2A9F"/>
    <w:rsid w:val="001B2AB7"/>
    <w:rsid w:val="001B35EC"/>
    <w:rsid w:val="001B390E"/>
    <w:rsid w:val="001B39B6"/>
    <w:rsid w:val="001B3D53"/>
    <w:rsid w:val="001B41B4"/>
    <w:rsid w:val="001B4381"/>
    <w:rsid w:val="001B53AD"/>
    <w:rsid w:val="001B5B45"/>
    <w:rsid w:val="001B686E"/>
    <w:rsid w:val="001B6A24"/>
    <w:rsid w:val="001B78A4"/>
    <w:rsid w:val="001B7D9E"/>
    <w:rsid w:val="001B7E52"/>
    <w:rsid w:val="001C0999"/>
    <w:rsid w:val="001C20E8"/>
    <w:rsid w:val="001C2BFB"/>
    <w:rsid w:val="001C2CCA"/>
    <w:rsid w:val="001C32BA"/>
    <w:rsid w:val="001C3681"/>
    <w:rsid w:val="001C47D1"/>
    <w:rsid w:val="001C4A65"/>
    <w:rsid w:val="001C4C48"/>
    <w:rsid w:val="001C54E3"/>
    <w:rsid w:val="001C5618"/>
    <w:rsid w:val="001C5A4B"/>
    <w:rsid w:val="001C5E84"/>
    <w:rsid w:val="001C62FC"/>
    <w:rsid w:val="001C6507"/>
    <w:rsid w:val="001C7307"/>
    <w:rsid w:val="001D05F9"/>
    <w:rsid w:val="001D0D45"/>
    <w:rsid w:val="001D1510"/>
    <w:rsid w:val="001D166F"/>
    <w:rsid w:val="001D1DD8"/>
    <w:rsid w:val="001D2806"/>
    <w:rsid w:val="001D2C8E"/>
    <w:rsid w:val="001D30B9"/>
    <w:rsid w:val="001D36CE"/>
    <w:rsid w:val="001D3AFD"/>
    <w:rsid w:val="001D47EE"/>
    <w:rsid w:val="001D487D"/>
    <w:rsid w:val="001D4F48"/>
    <w:rsid w:val="001D4FD3"/>
    <w:rsid w:val="001D51E2"/>
    <w:rsid w:val="001D5436"/>
    <w:rsid w:val="001D56B2"/>
    <w:rsid w:val="001D5A57"/>
    <w:rsid w:val="001D5B8F"/>
    <w:rsid w:val="001D5CC7"/>
    <w:rsid w:val="001D6EA3"/>
    <w:rsid w:val="001D74C9"/>
    <w:rsid w:val="001D755E"/>
    <w:rsid w:val="001D7AA3"/>
    <w:rsid w:val="001E01A4"/>
    <w:rsid w:val="001E11AC"/>
    <w:rsid w:val="001E1538"/>
    <w:rsid w:val="001E173F"/>
    <w:rsid w:val="001E1B54"/>
    <w:rsid w:val="001E1FCE"/>
    <w:rsid w:val="001E219E"/>
    <w:rsid w:val="001E21FE"/>
    <w:rsid w:val="001E254E"/>
    <w:rsid w:val="001E2BE7"/>
    <w:rsid w:val="001E3B7B"/>
    <w:rsid w:val="001E51DC"/>
    <w:rsid w:val="001E587B"/>
    <w:rsid w:val="001E5ED3"/>
    <w:rsid w:val="001E6134"/>
    <w:rsid w:val="001E6569"/>
    <w:rsid w:val="001E6853"/>
    <w:rsid w:val="001E6AB7"/>
    <w:rsid w:val="001F07A7"/>
    <w:rsid w:val="001F090C"/>
    <w:rsid w:val="001F0D58"/>
    <w:rsid w:val="001F1652"/>
    <w:rsid w:val="001F1ACE"/>
    <w:rsid w:val="001F2A82"/>
    <w:rsid w:val="001F32AF"/>
    <w:rsid w:val="001F3380"/>
    <w:rsid w:val="001F349C"/>
    <w:rsid w:val="001F3698"/>
    <w:rsid w:val="001F3820"/>
    <w:rsid w:val="001F3AEC"/>
    <w:rsid w:val="001F3F16"/>
    <w:rsid w:val="001F3F9C"/>
    <w:rsid w:val="001F5CA3"/>
    <w:rsid w:val="001F60CB"/>
    <w:rsid w:val="001F6785"/>
    <w:rsid w:val="001F67AA"/>
    <w:rsid w:val="001F6CA1"/>
    <w:rsid w:val="001F7E7E"/>
    <w:rsid w:val="00200301"/>
    <w:rsid w:val="00200B9D"/>
    <w:rsid w:val="00200D86"/>
    <w:rsid w:val="002011C7"/>
    <w:rsid w:val="00201385"/>
    <w:rsid w:val="00201E47"/>
    <w:rsid w:val="00202013"/>
    <w:rsid w:val="00203022"/>
    <w:rsid w:val="002030ED"/>
    <w:rsid w:val="002031C2"/>
    <w:rsid w:val="002037B0"/>
    <w:rsid w:val="00203C8A"/>
    <w:rsid w:val="00204247"/>
    <w:rsid w:val="00204579"/>
    <w:rsid w:val="00204632"/>
    <w:rsid w:val="00204846"/>
    <w:rsid w:val="00204BDF"/>
    <w:rsid w:val="002057E5"/>
    <w:rsid w:val="002059E4"/>
    <w:rsid w:val="00206B7F"/>
    <w:rsid w:val="00206FF5"/>
    <w:rsid w:val="00207997"/>
    <w:rsid w:val="00210246"/>
    <w:rsid w:val="00211A1A"/>
    <w:rsid w:val="002126AD"/>
    <w:rsid w:val="0021273A"/>
    <w:rsid w:val="00212799"/>
    <w:rsid w:val="002129BD"/>
    <w:rsid w:val="00213784"/>
    <w:rsid w:val="002139B5"/>
    <w:rsid w:val="00213CB8"/>
    <w:rsid w:val="00213F50"/>
    <w:rsid w:val="002147BA"/>
    <w:rsid w:val="00214CCB"/>
    <w:rsid w:val="0021529E"/>
    <w:rsid w:val="00215451"/>
    <w:rsid w:val="00216B1C"/>
    <w:rsid w:val="00216BED"/>
    <w:rsid w:val="002177B5"/>
    <w:rsid w:val="002178E9"/>
    <w:rsid w:val="00220030"/>
    <w:rsid w:val="00220B35"/>
    <w:rsid w:val="00221337"/>
    <w:rsid w:val="00221A70"/>
    <w:rsid w:val="002233A3"/>
    <w:rsid w:val="002237E0"/>
    <w:rsid w:val="002239CD"/>
    <w:rsid w:val="00223B73"/>
    <w:rsid w:val="002240EA"/>
    <w:rsid w:val="00224133"/>
    <w:rsid w:val="00224CF7"/>
    <w:rsid w:val="00224F88"/>
    <w:rsid w:val="00225122"/>
    <w:rsid w:val="00225419"/>
    <w:rsid w:val="0022573B"/>
    <w:rsid w:val="002267A0"/>
    <w:rsid w:val="002269CE"/>
    <w:rsid w:val="00226D48"/>
    <w:rsid w:val="0022724C"/>
    <w:rsid w:val="002273F4"/>
    <w:rsid w:val="0022763F"/>
    <w:rsid w:val="002276C3"/>
    <w:rsid w:val="00230A22"/>
    <w:rsid w:val="00230B7F"/>
    <w:rsid w:val="002312DE"/>
    <w:rsid w:val="00231C3F"/>
    <w:rsid w:val="002320D8"/>
    <w:rsid w:val="00232639"/>
    <w:rsid w:val="002329A0"/>
    <w:rsid w:val="00232BAC"/>
    <w:rsid w:val="00233115"/>
    <w:rsid w:val="00233455"/>
    <w:rsid w:val="00233DCC"/>
    <w:rsid w:val="00233F70"/>
    <w:rsid w:val="00234036"/>
    <w:rsid w:val="00234394"/>
    <w:rsid w:val="002349CD"/>
    <w:rsid w:val="00234E2F"/>
    <w:rsid w:val="00235487"/>
    <w:rsid w:val="00235A1D"/>
    <w:rsid w:val="00236293"/>
    <w:rsid w:val="00236518"/>
    <w:rsid w:val="00236D71"/>
    <w:rsid w:val="002374A5"/>
    <w:rsid w:val="0024048E"/>
    <w:rsid w:val="00241E68"/>
    <w:rsid w:val="00242530"/>
    <w:rsid w:val="00242C05"/>
    <w:rsid w:val="00243954"/>
    <w:rsid w:val="00243F08"/>
    <w:rsid w:val="0024413A"/>
    <w:rsid w:val="0024467D"/>
    <w:rsid w:val="00244D7E"/>
    <w:rsid w:val="00245189"/>
    <w:rsid w:val="00245406"/>
    <w:rsid w:val="002457C9"/>
    <w:rsid w:val="002502B4"/>
    <w:rsid w:val="00250508"/>
    <w:rsid w:val="002514E7"/>
    <w:rsid w:val="00251A5E"/>
    <w:rsid w:val="002525D6"/>
    <w:rsid w:val="00252930"/>
    <w:rsid w:val="0025321F"/>
    <w:rsid w:val="0025371F"/>
    <w:rsid w:val="00254098"/>
    <w:rsid w:val="00254370"/>
    <w:rsid w:val="002548EA"/>
    <w:rsid w:val="00254ABD"/>
    <w:rsid w:val="00255224"/>
    <w:rsid w:val="00255D2C"/>
    <w:rsid w:val="002568A9"/>
    <w:rsid w:val="0025704F"/>
    <w:rsid w:val="002573A0"/>
    <w:rsid w:val="00257F65"/>
    <w:rsid w:val="0026035B"/>
    <w:rsid w:val="002614F6"/>
    <w:rsid w:val="00262328"/>
    <w:rsid w:val="00263934"/>
    <w:rsid w:val="00263B0E"/>
    <w:rsid w:val="00263EF0"/>
    <w:rsid w:val="00264072"/>
    <w:rsid w:val="0026423D"/>
    <w:rsid w:val="00264413"/>
    <w:rsid w:val="002646FA"/>
    <w:rsid w:val="002656C8"/>
    <w:rsid w:val="002658F0"/>
    <w:rsid w:val="00265B94"/>
    <w:rsid w:val="002663FB"/>
    <w:rsid w:val="00266D58"/>
    <w:rsid w:val="00266EE0"/>
    <w:rsid w:val="00270583"/>
    <w:rsid w:val="002707C9"/>
    <w:rsid w:val="0027107C"/>
    <w:rsid w:val="00271880"/>
    <w:rsid w:val="00271E6F"/>
    <w:rsid w:val="002722A8"/>
    <w:rsid w:val="00272451"/>
    <w:rsid w:val="002728B3"/>
    <w:rsid w:val="0027302D"/>
    <w:rsid w:val="002746AA"/>
    <w:rsid w:val="002748F5"/>
    <w:rsid w:val="00274A37"/>
    <w:rsid w:val="00274C4A"/>
    <w:rsid w:val="00275E70"/>
    <w:rsid w:val="002761A4"/>
    <w:rsid w:val="002764AE"/>
    <w:rsid w:val="002769C4"/>
    <w:rsid w:val="00277797"/>
    <w:rsid w:val="00277AAF"/>
    <w:rsid w:val="00280156"/>
    <w:rsid w:val="002805D8"/>
    <w:rsid w:val="00280718"/>
    <w:rsid w:val="002819C7"/>
    <w:rsid w:val="00281AD8"/>
    <w:rsid w:val="00281F49"/>
    <w:rsid w:val="00281F5E"/>
    <w:rsid w:val="002823CF"/>
    <w:rsid w:val="002828CE"/>
    <w:rsid w:val="00282A65"/>
    <w:rsid w:val="00283281"/>
    <w:rsid w:val="00285B05"/>
    <w:rsid w:val="002866D5"/>
    <w:rsid w:val="002867B4"/>
    <w:rsid w:val="00286D59"/>
    <w:rsid w:val="00290CDD"/>
    <w:rsid w:val="00290EB3"/>
    <w:rsid w:val="002912FB"/>
    <w:rsid w:val="00291403"/>
    <w:rsid w:val="002914C6"/>
    <w:rsid w:val="0029161E"/>
    <w:rsid w:val="0029186E"/>
    <w:rsid w:val="00291CEC"/>
    <w:rsid w:val="00292260"/>
    <w:rsid w:val="002925A9"/>
    <w:rsid w:val="0029308D"/>
    <w:rsid w:val="002930C9"/>
    <w:rsid w:val="0029318B"/>
    <w:rsid w:val="00293427"/>
    <w:rsid w:val="002935B5"/>
    <w:rsid w:val="00293E41"/>
    <w:rsid w:val="00294DCB"/>
    <w:rsid w:val="00295100"/>
    <w:rsid w:val="0029650E"/>
    <w:rsid w:val="00296ACB"/>
    <w:rsid w:val="00296B46"/>
    <w:rsid w:val="002973D1"/>
    <w:rsid w:val="00297D03"/>
    <w:rsid w:val="00297F02"/>
    <w:rsid w:val="002A0587"/>
    <w:rsid w:val="002A0902"/>
    <w:rsid w:val="002A0D78"/>
    <w:rsid w:val="002A0F48"/>
    <w:rsid w:val="002A14D9"/>
    <w:rsid w:val="002A15A0"/>
    <w:rsid w:val="002A20F7"/>
    <w:rsid w:val="002A2EA7"/>
    <w:rsid w:val="002A2FC5"/>
    <w:rsid w:val="002A35AC"/>
    <w:rsid w:val="002A38C2"/>
    <w:rsid w:val="002A3992"/>
    <w:rsid w:val="002A4B76"/>
    <w:rsid w:val="002A4D57"/>
    <w:rsid w:val="002A50A1"/>
    <w:rsid w:val="002A539D"/>
    <w:rsid w:val="002A62C0"/>
    <w:rsid w:val="002A651F"/>
    <w:rsid w:val="002A696C"/>
    <w:rsid w:val="002A6C16"/>
    <w:rsid w:val="002A6D62"/>
    <w:rsid w:val="002A74B2"/>
    <w:rsid w:val="002A75E8"/>
    <w:rsid w:val="002A76FF"/>
    <w:rsid w:val="002B1EE8"/>
    <w:rsid w:val="002B24DF"/>
    <w:rsid w:val="002B24FB"/>
    <w:rsid w:val="002B2BFD"/>
    <w:rsid w:val="002B2D64"/>
    <w:rsid w:val="002B2F71"/>
    <w:rsid w:val="002B37AD"/>
    <w:rsid w:val="002B3D10"/>
    <w:rsid w:val="002B3E7D"/>
    <w:rsid w:val="002B4AFC"/>
    <w:rsid w:val="002B532A"/>
    <w:rsid w:val="002B599D"/>
    <w:rsid w:val="002B605B"/>
    <w:rsid w:val="002B6393"/>
    <w:rsid w:val="002B73A6"/>
    <w:rsid w:val="002B7715"/>
    <w:rsid w:val="002C0FFF"/>
    <w:rsid w:val="002C1047"/>
    <w:rsid w:val="002C130C"/>
    <w:rsid w:val="002C1D16"/>
    <w:rsid w:val="002C26BF"/>
    <w:rsid w:val="002C31B8"/>
    <w:rsid w:val="002C40AC"/>
    <w:rsid w:val="002C5282"/>
    <w:rsid w:val="002C53C0"/>
    <w:rsid w:val="002C5956"/>
    <w:rsid w:val="002C5C07"/>
    <w:rsid w:val="002C658F"/>
    <w:rsid w:val="002C6808"/>
    <w:rsid w:val="002D038B"/>
    <w:rsid w:val="002D055E"/>
    <w:rsid w:val="002D0AF7"/>
    <w:rsid w:val="002D13FC"/>
    <w:rsid w:val="002D1650"/>
    <w:rsid w:val="002D1BE4"/>
    <w:rsid w:val="002D1DD3"/>
    <w:rsid w:val="002D2344"/>
    <w:rsid w:val="002D28E1"/>
    <w:rsid w:val="002D2A3C"/>
    <w:rsid w:val="002D3085"/>
    <w:rsid w:val="002D3343"/>
    <w:rsid w:val="002D35FE"/>
    <w:rsid w:val="002D39BE"/>
    <w:rsid w:val="002D422D"/>
    <w:rsid w:val="002D453F"/>
    <w:rsid w:val="002D5242"/>
    <w:rsid w:val="002D534B"/>
    <w:rsid w:val="002D5589"/>
    <w:rsid w:val="002D5964"/>
    <w:rsid w:val="002D673C"/>
    <w:rsid w:val="002D6817"/>
    <w:rsid w:val="002D6D45"/>
    <w:rsid w:val="002D787C"/>
    <w:rsid w:val="002D7F09"/>
    <w:rsid w:val="002E0B40"/>
    <w:rsid w:val="002E0F77"/>
    <w:rsid w:val="002E10E6"/>
    <w:rsid w:val="002E1D70"/>
    <w:rsid w:val="002E1DD4"/>
    <w:rsid w:val="002E1F6E"/>
    <w:rsid w:val="002E21DA"/>
    <w:rsid w:val="002E2573"/>
    <w:rsid w:val="002E286C"/>
    <w:rsid w:val="002E2B3C"/>
    <w:rsid w:val="002E3343"/>
    <w:rsid w:val="002E3C2A"/>
    <w:rsid w:val="002E465B"/>
    <w:rsid w:val="002E47F2"/>
    <w:rsid w:val="002E4BE8"/>
    <w:rsid w:val="002E60DD"/>
    <w:rsid w:val="002E68C7"/>
    <w:rsid w:val="002E6C9E"/>
    <w:rsid w:val="002E6CE0"/>
    <w:rsid w:val="002F0C99"/>
    <w:rsid w:val="002F0DB5"/>
    <w:rsid w:val="002F1116"/>
    <w:rsid w:val="002F1B28"/>
    <w:rsid w:val="002F2AE6"/>
    <w:rsid w:val="002F3531"/>
    <w:rsid w:val="002F3B30"/>
    <w:rsid w:val="002F3C6E"/>
    <w:rsid w:val="002F45BB"/>
    <w:rsid w:val="002F4C62"/>
    <w:rsid w:val="002F4EFC"/>
    <w:rsid w:val="002F53C0"/>
    <w:rsid w:val="002F583C"/>
    <w:rsid w:val="002F67FD"/>
    <w:rsid w:val="002F6959"/>
    <w:rsid w:val="002F7285"/>
    <w:rsid w:val="003000D4"/>
    <w:rsid w:val="0030068F"/>
    <w:rsid w:val="00300BA7"/>
    <w:rsid w:val="00301033"/>
    <w:rsid w:val="00301149"/>
    <w:rsid w:val="00301427"/>
    <w:rsid w:val="00301E24"/>
    <w:rsid w:val="0030206B"/>
    <w:rsid w:val="003021DD"/>
    <w:rsid w:val="003022E4"/>
    <w:rsid w:val="003028C3"/>
    <w:rsid w:val="00302E4D"/>
    <w:rsid w:val="00303668"/>
    <w:rsid w:val="0030376D"/>
    <w:rsid w:val="00303AF2"/>
    <w:rsid w:val="003049FC"/>
    <w:rsid w:val="00304A33"/>
    <w:rsid w:val="00305046"/>
    <w:rsid w:val="003060D5"/>
    <w:rsid w:val="00306BF6"/>
    <w:rsid w:val="00307CD4"/>
    <w:rsid w:val="00307D0C"/>
    <w:rsid w:val="00307EED"/>
    <w:rsid w:val="00311776"/>
    <w:rsid w:val="00311E9F"/>
    <w:rsid w:val="00312049"/>
    <w:rsid w:val="003125B6"/>
    <w:rsid w:val="00312761"/>
    <w:rsid w:val="00312D3D"/>
    <w:rsid w:val="00313466"/>
    <w:rsid w:val="00313F08"/>
    <w:rsid w:val="00314E03"/>
    <w:rsid w:val="003151E3"/>
    <w:rsid w:val="00315C52"/>
    <w:rsid w:val="00315CBF"/>
    <w:rsid w:val="00316374"/>
    <w:rsid w:val="00317E78"/>
    <w:rsid w:val="00317F3B"/>
    <w:rsid w:val="00320220"/>
    <w:rsid w:val="0032092D"/>
    <w:rsid w:val="00320D1F"/>
    <w:rsid w:val="00320ED0"/>
    <w:rsid w:val="00320FFE"/>
    <w:rsid w:val="003211DB"/>
    <w:rsid w:val="0032386C"/>
    <w:rsid w:val="00323B88"/>
    <w:rsid w:val="00323DA8"/>
    <w:rsid w:val="003245D1"/>
    <w:rsid w:val="003249C0"/>
    <w:rsid w:val="00324CBA"/>
    <w:rsid w:val="003255C1"/>
    <w:rsid w:val="00326A46"/>
    <w:rsid w:val="00326EBD"/>
    <w:rsid w:val="0032782A"/>
    <w:rsid w:val="00327CC0"/>
    <w:rsid w:val="00327D49"/>
    <w:rsid w:val="0033065F"/>
    <w:rsid w:val="00330DE8"/>
    <w:rsid w:val="00331945"/>
    <w:rsid w:val="003319FE"/>
    <w:rsid w:val="00331F77"/>
    <w:rsid w:val="00332016"/>
    <w:rsid w:val="003337F4"/>
    <w:rsid w:val="003338B1"/>
    <w:rsid w:val="0033422F"/>
    <w:rsid w:val="00334DC0"/>
    <w:rsid w:val="003351B9"/>
    <w:rsid w:val="003359F0"/>
    <w:rsid w:val="00337ED2"/>
    <w:rsid w:val="0034000B"/>
    <w:rsid w:val="00340394"/>
    <w:rsid w:val="003407E6"/>
    <w:rsid w:val="0034087F"/>
    <w:rsid w:val="00340CA8"/>
    <w:rsid w:val="00340D3B"/>
    <w:rsid w:val="00340D6C"/>
    <w:rsid w:val="00342607"/>
    <w:rsid w:val="00342F7C"/>
    <w:rsid w:val="00343D72"/>
    <w:rsid w:val="00345712"/>
    <w:rsid w:val="0034703B"/>
    <w:rsid w:val="00347536"/>
    <w:rsid w:val="003503E7"/>
    <w:rsid w:val="003505FF"/>
    <w:rsid w:val="00351261"/>
    <w:rsid w:val="003512F4"/>
    <w:rsid w:val="00351D39"/>
    <w:rsid w:val="003528A3"/>
    <w:rsid w:val="00353048"/>
    <w:rsid w:val="00353223"/>
    <w:rsid w:val="00353386"/>
    <w:rsid w:val="0035399A"/>
    <w:rsid w:val="003539CB"/>
    <w:rsid w:val="00354418"/>
    <w:rsid w:val="0035448B"/>
    <w:rsid w:val="003544D0"/>
    <w:rsid w:val="00354BBA"/>
    <w:rsid w:val="003554F8"/>
    <w:rsid w:val="00356C98"/>
    <w:rsid w:val="00356EB7"/>
    <w:rsid w:val="0035779E"/>
    <w:rsid w:val="0036069B"/>
    <w:rsid w:val="00360FB6"/>
    <w:rsid w:val="00361053"/>
    <w:rsid w:val="003611BF"/>
    <w:rsid w:val="0036135B"/>
    <w:rsid w:val="003614F4"/>
    <w:rsid w:val="00361B37"/>
    <w:rsid w:val="00362083"/>
    <w:rsid w:val="00362A44"/>
    <w:rsid w:val="00362F00"/>
    <w:rsid w:val="00362F48"/>
    <w:rsid w:val="0036353E"/>
    <w:rsid w:val="003640E5"/>
    <w:rsid w:val="003643DC"/>
    <w:rsid w:val="00364BDD"/>
    <w:rsid w:val="00364F5A"/>
    <w:rsid w:val="00365377"/>
    <w:rsid w:val="00365701"/>
    <w:rsid w:val="00365A24"/>
    <w:rsid w:val="00365F15"/>
    <w:rsid w:val="00366BCE"/>
    <w:rsid w:val="0037088D"/>
    <w:rsid w:val="003711F7"/>
    <w:rsid w:val="003721CD"/>
    <w:rsid w:val="00372550"/>
    <w:rsid w:val="00372B34"/>
    <w:rsid w:val="0037416E"/>
    <w:rsid w:val="0037457C"/>
    <w:rsid w:val="00374FB7"/>
    <w:rsid w:val="0037511F"/>
    <w:rsid w:val="00375153"/>
    <w:rsid w:val="003752A6"/>
    <w:rsid w:val="00376021"/>
    <w:rsid w:val="00376049"/>
    <w:rsid w:val="0037638B"/>
    <w:rsid w:val="00376584"/>
    <w:rsid w:val="003768C9"/>
    <w:rsid w:val="00376969"/>
    <w:rsid w:val="00377A15"/>
    <w:rsid w:val="00377DB9"/>
    <w:rsid w:val="00377E3A"/>
    <w:rsid w:val="0038016C"/>
    <w:rsid w:val="003807D1"/>
    <w:rsid w:val="00380DA4"/>
    <w:rsid w:val="00380F2C"/>
    <w:rsid w:val="00381E25"/>
    <w:rsid w:val="00381FAE"/>
    <w:rsid w:val="00382157"/>
    <w:rsid w:val="003824D8"/>
    <w:rsid w:val="003830E6"/>
    <w:rsid w:val="00383583"/>
    <w:rsid w:val="00383647"/>
    <w:rsid w:val="0038367F"/>
    <w:rsid w:val="0038379E"/>
    <w:rsid w:val="00383B43"/>
    <w:rsid w:val="00384AAF"/>
    <w:rsid w:val="00385D30"/>
    <w:rsid w:val="00385FBC"/>
    <w:rsid w:val="003860BD"/>
    <w:rsid w:val="0038619F"/>
    <w:rsid w:val="003862F7"/>
    <w:rsid w:val="00387CB0"/>
    <w:rsid w:val="00390456"/>
    <w:rsid w:val="0039057B"/>
    <w:rsid w:val="00390D6C"/>
    <w:rsid w:val="00391574"/>
    <w:rsid w:val="0039158C"/>
    <w:rsid w:val="00391B15"/>
    <w:rsid w:val="00391EA8"/>
    <w:rsid w:val="0039317E"/>
    <w:rsid w:val="003931B3"/>
    <w:rsid w:val="00393913"/>
    <w:rsid w:val="00393C8A"/>
    <w:rsid w:val="00393E1D"/>
    <w:rsid w:val="00394326"/>
    <w:rsid w:val="003947D4"/>
    <w:rsid w:val="00394F9F"/>
    <w:rsid w:val="00395F0D"/>
    <w:rsid w:val="00395FA6"/>
    <w:rsid w:val="00396419"/>
    <w:rsid w:val="003967A6"/>
    <w:rsid w:val="00396FB2"/>
    <w:rsid w:val="003974E9"/>
    <w:rsid w:val="003A17B9"/>
    <w:rsid w:val="003A1ACF"/>
    <w:rsid w:val="003A22C7"/>
    <w:rsid w:val="003A23A1"/>
    <w:rsid w:val="003A3D27"/>
    <w:rsid w:val="003A42FD"/>
    <w:rsid w:val="003A47CB"/>
    <w:rsid w:val="003A4B02"/>
    <w:rsid w:val="003A5CED"/>
    <w:rsid w:val="003A7808"/>
    <w:rsid w:val="003A7989"/>
    <w:rsid w:val="003A7DB7"/>
    <w:rsid w:val="003B00DD"/>
    <w:rsid w:val="003B014E"/>
    <w:rsid w:val="003B0A0E"/>
    <w:rsid w:val="003B0B8D"/>
    <w:rsid w:val="003B13C4"/>
    <w:rsid w:val="003B1EC7"/>
    <w:rsid w:val="003B26F6"/>
    <w:rsid w:val="003B2A41"/>
    <w:rsid w:val="003B3910"/>
    <w:rsid w:val="003B3EE2"/>
    <w:rsid w:val="003B4A5C"/>
    <w:rsid w:val="003B5CDD"/>
    <w:rsid w:val="003B681A"/>
    <w:rsid w:val="003B7A2E"/>
    <w:rsid w:val="003C0471"/>
    <w:rsid w:val="003C18B1"/>
    <w:rsid w:val="003C3592"/>
    <w:rsid w:val="003C3B2C"/>
    <w:rsid w:val="003C413D"/>
    <w:rsid w:val="003C52DF"/>
    <w:rsid w:val="003C6D39"/>
    <w:rsid w:val="003C77EA"/>
    <w:rsid w:val="003C7AF5"/>
    <w:rsid w:val="003D0945"/>
    <w:rsid w:val="003D0DFF"/>
    <w:rsid w:val="003D1706"/>
    <w:rsid w:val="003D1B49"/>
    <w:rsid w:val="003D35C3"/>
    <w:rsid w:val="003D3BBB"/>
    <w:rsid w:val="003D4E20"/>
    <w:rsid w:val="003D4F4C"/>
    <w:rsid w:val="003D5316"/>
    <w:rsid w:val="003D625A"/>
    <w:rsid w:val="003D632C"/>
    <w:rsid w:val="003D64A9"/>
    <w:rsid w:val="003D67B5"/>
    <w:rsid w:val="003D7171"/>
    <w:rsid w:val="003D786A"/>
    <w:rsid w:val="003D78FF"/>
    <w:rsid w:val="003D7BE2"/>
    <w:rsid w:val="003E0E4E"/>
    <w:rsid w:val="003E11F8"/>
    <w:rsid w:val="003E19DA"/>
    <w:rsid w:val="003E1A53"/>
    <w:rsid w:val="003E22DE"/>
    <w:rsid w:val="003E2714"/>
    <w:rsid w:val="003E28BA"/>
    <w:rsid w:val="003E30B9"/>
    <w:rsid w:val="003E3358"/>
    <w:rsid w:val="003E41EE"/>
    <w:rsid w:val="003E519B"/>
    <w:rsid w:val="003E53E1"/>
    <w:rsid w:val="003E7B95"/>
    <w:rsid w:val="003E7EB8"/>
    <w:rsid w:val="003F2767"/>
    <w:rsid w:val="003F3986"/>
    <w:rsid w:val="003F434D"/>
    <w:rsid w:val="003F4B2A"/>
    <w:rsid w:val="003F55AF"/>
    <w:rsid w:val="003F5D7F"/>
    <w:rsid w:val="003F5DED"/>
    <w:rsid w:val="003F622F"/>
    <w:rsid w:val="003F6859"/>
    <w:rsid w:val="003F73AE"/>
    <w:rsid w:val="003F74FA"/>
    <w:rsid w:val="003F76BC"/>
    <w:rsid w:val="003F7B43"/>
    <w:rsid w:val="003F7C08"/>
    <w:rsid w:val="003F7F7C"/>
    <w:rsid w:val="004000E5"/>
    <w:rsid w:val="0040146F"/>
    <w:rsid w:val="00401712"/>
    <w:rsid w:val="004022C0"/>
    <w:rsid w:val="004022CD"/>
    <w:rsid w:val="00402491"/>
    <w:rsid w:val="00402C5C"/>
    <w:rsid w:val="0040410E"/>
    <w:rsid w:val="00404A43"/>
    <w:rsid w:val="00404B48"/>
    <w:rsid w:val="00404E80"/>
    <w:rsid w:val="00405542"/>
    <w:rsid w:val="004057B5"/>
    <w:rsid w:val="00406125"/>
    <w:rsid w:val="00406299"/>
    <w:rsid w:val="00406D37"/>
    <w:rsid w:val="00407161"/>
    <w:rsid w:val="00407516"/>
    <w:rsid w:val="00407B54"/>
    <w:rsid w:val="00410248"/>
    <w:rsid w:val="004103C5"/>
    <w:rsid w:val="00410EDA"/>
    <w:rsid w:val="004112D0"/>
    <w:rsid w:val="00411C0C"/>
    <w:rsid w:val="0041218E"/>
    <w:rsid w:val="004122EC"/>
    <w:rsid w:val="00413D3D"/>
    <w:rsid w:val="00415766"/>
    <w:rsid w:val="00416576"/>
    <w:rsid w:val="00416B4B"/>
    <w:rsid w:val="004175E0"/>
    <w:rsid w:val="004179F4"/>
    <w:rsid w:val="00422F4A"/>
    <w:rsid w:val="004244DD"/>
    <w:rsid w:val="0042508D"/>
    <w:rsid w:val="004259C7"/>
    <w:rsid w:val="004264D6"/>
    <w:rsid w:val="00426BFD"/>
    <w:rsid w:val="00426F0E"/>
    <w:rsid w:val="0042757E"/>
    <w:rsid w:val="00427643"/>
    <w:rsid w:val="00427DA5"/>
    <w:rsid w:val="00427E08"/>
    <w:rsid w:val="00427E5C"/>
    <w:rsid w:val="00431F38"/>
    <w:rsid w:val="004327B2"/>
    <w:rsid w:val="00432C90"/>
    <w:rsid w:val="00432D5E"/>
    <w:rsid w:val="00433158"/>
    <w:rsid w:val="0043315E"/>
    <w:rsid w:val="004331A8"/>
    <w:rsid w:val="00433496"/>
    <w:rsid w:val="00434236"/>
    <w:rsid w:val="00434D0E"/>
    <w:rsid w:val="004354C4"/>
    <w:rsid w:val="00435924"/>
    <w:rsid w:val="00435AC7"/>
    <w:rsid w:val="00435B6F"/>
    <w:rsid w:val="004368D0"/>
    <w:rsid w:val="00437073"/>
    <w:rsid w:val="004370EF"/>
    <w:rsid w:val="00437499"/>
    <w:rsid w:val="00441887"/>
    <w:rsid w:val="004418A2"/>
    <w:rsid w:val="00441BD1"/>
    <w:rsid w:val="004425D9"/>
    <w:rsid w:val="00443053"/>
    <w:rsid w:val="004432BE"/>
    <w:rsid w:val="00443515"/>
    <w:rsid w:val="0044373E"/>
    <w:rsid w:val="004451F2"/>
    <w:rsid w:val="00445257"/>
    <w:rsid w:val="004459F4"/>
    <w:rsid w:val="00445BD1"/>
    <w:rsid w:val="0044623B"/>
    <w:rsid w:val="00446663"/>
    <w:rsid w:val="00446A09"/>
    <w:rsid w:val="004477F2"/>
    <w:rsid w:val="00450AB7"/>
    <w:rsid w:val="00451E42"/>
    <w:rsid w:val="00451ED8"/>
    <w:rsid w:val="00453516"/>
    <w:rsid w:val="00453D78"/>
    <w:rsid w:val="00455335"/>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632F"/>
    <w:rsid w:val="0046778A"/>
    <w:rsid w:val="00467C6F"/>
    <w:rsid w:val="00467DA1"/>
    <w:rsid w:val="004700E3"/>
    <w:rsid w:val="00470700"/>
    <w:rsid w:val="00471574"/>
    <w:rsid w:val="004719AA"/>
    <w:rsid w:val="00471B18"/>
    <w:rsid w:val="004724BC"/>
    <w:rsid w:val="004726F9"/>
    <w:rsid w:val="00472E8F"/>
    <w:rsid w:val="00472F8F"/>
    <w:rsid w:val="00473508"/>
    <w:rsid w:val="00473A4B"/>
    <w:rsid w:val="00473EFD"/>
    <w:rsid w:val="00473F3B"/>
    <w:rsid w:val="00474184"/>
    <w:rsid w:val="0047470D"/>
    <w:rsid w:val="00474FA9"/>
    <w:rsid w:val="00475132"/>
    <w:rsid w:val="00475323"/>
    <w:rsid w:val="0047533C"/>
    <w:rsid w:val="004755FB"/>
    <w:rsid w:val="00475C3A"/>
    <w:rsid w:val="00475F75"/>
    <w:rsid w:val="00476750"/>
    <w:rsid w:val="004771CF"/>
    <w:rsid w:val="004774BC"/>
    <w:rsid w:val="0048182E"/>
    <w:rsid w:val="00481D38"/>
    <w:rsid w:val="00482149"/>
    <w:rsid w:val="0048340E"/>
    <w:rsid w:val="0048342F"/>
    <w:rsid w:val="00484089"/>
    <w:rsid w:val="00484D37"/>
    <w:rsid w:val="00485805"/>
    <w:rsid w:val="00485B78"/>
    <w:rsid w:val="00485C21"/>
    <w:rsid w:val="00485D64"/>
    <w:rsid w:val="00485E3E"/>
    <w:rsid w:val="00485F7F"/>
    <w:rsid w:val="00486553"/>
    <w:rsid w:val="00487219"/>
    <w:rsid w:val="00487480"/>
    <w:rsid w:val="00487BB0"/>
    <w:rsid w:val="00487D05"/>
    <w:rsid w:val="00490125"/>
    <w:rsid w:val="004904AA"/>
    <w:rsid w:val="004904D7"/>
    <w:rsid w:val="004905B7"/>
    <w:rsid w:val="00491168"/>
    <w:rsid w:val="00491583"/>
    <w:rsid w:val="00491D1F"/>
    <w:rsid w:val="00492D58"/>
    <w:rsid w:val="00493321"/>
    <w:rsid w:val="00493827"/>
    <w:rsid w:val="00493D85"/>
    <w:rsid w:val="00495530"/>
    <w:rsid w:val="00495CFD"/>
    <w:rsid w:val="00495F65"/>
    <w:rsid w:val="00496F95"/>
    <w:rsid w:val="00497D1D"/>
    <w:rsid w:val="004A027E"/>
    <w:rsid w:val="004A079B"/>
    <w:rsid w:val="004A0BD8"/>
    <w:rsid w:val="004A123A"/>
    <w:rsid w:val="004A12A5"/>
    <w:rsid w:val="004A2B7A"/>
    <w:rsid w:val="004A34B6"/>
    <w:rsid w:val="004A36EC"/>
    <w:rsid w:val="004A38A1"/>
    <w:rsid w:val="004A3E77"/>
    <w:rsid w:val="004A40C0"/>
    <w:rsid w:val="004A42DC"/>
    <w:rsid w:val="004A441C"/>
    <w:rsid w:val="004A45D8"/>
    <w:rsid w:val="004A4B7E"/>
    <w:rsid w:val="004A4C35"/>
    <w:rsid w:val="004A4EBF"/>
    <w:rsid w:val="004A4F0D"/>
    <w:rsid w:val="004A510B"/>
    <w:rsid w:val="004A51B8"/>
    <w:rsid w:val="004A545A"/>
    <w:rsid w:val="004A5DB1"/>
    <w:rsid w:val="004A5F5A"/>
    <w:rsid w:val="004A604E"/>
    <w:rsid w:val="004A60F4"/>
    <w:rsid w:val="004A613A"/>
    <w:rsid w:val="004A7BA7"/>
    <w:rsid w:val="004A7E92"/>
    <w:rsid w:val="004B01A5"/>
    <w:rsid w:val="004B0BFC"/>
    <w:rsid w:val="004B0C63"/>
    <w:rsid w:val="004B23E8"/>
    <w:rsid w:val="004B29D7"/>
    <w:rsid w:val="004B30A9"/>
    <w:rsid w:val="004B33EE"/>
    <w:rsid w:val="004B3529"/>
    <w:rsid w:val="004B3A0B"/>
    <w:rsid w:val="004B451C"/>
    <w:rsid w:val="004B46B4"/>
    <w:rsid w:val="004B594D"/>
    <w:rsid w:val="004B5C15"/>
    <w:rsid w:val="004B63BD"/>
    <w:rsid w:val="004B6FBC"/>
    <w:rsid w:val="004B71F0"/>
    <w:rsid w:val="004C0EDC"/>
    <w:rsid w:val="004C132D"/>
    <w:rsid w:val="004C1CED"/>
    <w:rsid w:val="004C203B"/>
    <w:rsid w:val="004C2DF1"/>
    <w:rsid w:val="004C56BA"/>
    <w:rsid w:val="004C5B5A"/>
    <w:rsid w:val="004C6428"/>
    <w:rsid w:val="004C65CF"/>
    <w:rsid w:val="004C6F57"/>
    <w:rsid w:val="004C7102"/>
    <w:rsid w:val="004C73E7"/>
    <w:rsid w:val="004D0263"/>
    <w:rsid w:val="004D090D"/>
    <w:rsid w:val="004D107B"/>
    <w:rsid w:val="004D19D6"/>
    <w:rsid w:val="004D1A85"/>
    <w:rsid w:val="004D1F2F"/>
    <w:rsid w:val="004D25D1"/>
    <w:rsid w:val="004D2A95"/>
    <w:rsid w:val="004D40AD"/>
    <w:rsid w:val="004D4331"/>
    <w:rsid w:val="004D4357"/>
    <w:rsid w:val="004D497A"/>
    <w:rsid w:val="004D581A"/>
    <w:rsid w:val="004D588A"/>
    <w:rsid w:val="004D5944"/>
    <w:rsid w:val="004D5C29"/>
    <w:rsid w:val="004D691C"/>
    <w:rsid w:val="004D76AD"/>
    <w:rsid w:val="004D7E61"/>
    <w:rsid w:val="004E0BC8"/>
    <w:rsid w:val="004E0F6C"/>
    <w:rsid w:val="004E2AE9"/>
    <w:rsid w:val="004E315B"/>
    <w:rsid w:val="004E41C1"/>
    <w:rsid w:val="004E44DE"/>
    <w:rsid w:val="004E4AEB"/>
    <w:rsid w:val="004E4DA9"/>
    <w:rsid w:val="004E50D6"/>
    <w:rsid w:val="004E531D"/>
    <w:rsid w:val="004E7974"/>
    <w:rsid w:val="004E7AE2"/>
    <w:rsid w:val="004E7CEC"/>
    <w:rsid w:val="004F09DE"/>
    <w:rsid w:val="004F1401"/>
    <w:rsid w:val="004F158E"/>
    <w:rsid w:val="004F186E"/>
    <w:rsid w:val="004F1A43"/>
    <w:rsid w:val="004F3585"/>
    <w:rsid w:val="004F4875"/>
    <w:rsid w:val="004F4921"/>
    <w:rsid w:val="004F4FA8"/>
    <w:rsid w:val="004F5024"/>
    <w:rsid w:val="004F5F84"/>
    <w:rsid w:val="004F64F8"/>
    <w:rsid w:val="004F6B6A"/>
    <w:rsid w:val="004F742A"/>
    <w:rsid w:val="0050096A"/>
    <w:rsid w:val="00501866"/>
    <w:rsid w:val="00501938"/>
    <w:rsid w:val="00501A38"/>
    <w:rsid w:val="00501C3C"/>
    <w:rsid w:val="00501EFC"/>
    <w:rsid w:val="005022C8"/>
    <w:rsid w:val="005023E9"/>
    <w:rsid w:val="00502B77"/>
    <w:rsid w:val="00502F24"/>
    <w:rsid w:val="00503DC6"/>
    <w:rsid w:val="00504340"/>
    <w:rsid w:val="00504463"/>
    <w:rsid w:val="0050465E"/>
    <w:rsid w:val="005052A5"/>
    <w:rsid w:val="00505B57"/>
    <w:rsid w:val="00506756"/>
    <w:rsid w:val="00506FEE"/>
    <w:rsid w:val="00507023"/>
    <w:rsid w:val="00507B7C"/>
    <w:rsid w:val="005108C9"/>
    <w:rsid w:val="00510A19"/>
    <w:rsid w:val="00510DA9"/>
    <w:rsid w:val="00510EB0"/>
    <w:rsid w:val="0051178F"/>
    <w:rsid w:val="005118A2"/>
    <w:rsid w:val="00511B46"/>
    <w:rsid w:val="005120CA"/>
    <w:rsid w:val="00512148"/>
    <w:rsid w:val="00512732"/>
    <w:rsid w:val="00512AC1"/>
    <w:rsid w:val="00513225"/>
    <w:rsid w:val="00513D5A"/>
    <w:rsid w:val="00513F85"/>
    <w:rsid w:val="005165BF"/>
    <w:rsid w:val="005166AD"/>
    <w:rsid w:val="00516AA0"/>
    <w:rsid w:val="00516CA3"/>
    <w:rsid w:val="00516E82"/>
    <w:rsid w:val="0051722E"/>
    <w:rsid w:val="005179B2"/>
    <w:rsid w:val="00520A19"/>
    <w:rsid w:val="00520D70"/>
    <w:rsid w:val="005214BB"/>
    <w:rsid w:val="00521561"/>
    <w:rsid w:val="00522312"/>
    <w:rsid w:val="0052450D"/>
    <w:rsid w:val="0052481B"/>
    <w:rsid w:val="00524923"/>
    <w:rsid w:val="00524E8F"/>
    <w:rsid w:val="005263CB"/>
    <w:rsid w:val="00526CE7"/>
    <w:rsid w:val="00527F4B"/>
    <w:rsid w:val="00530836"/>
    <w:rsid w:val="00530D0D"/>
    <w:rsid w:val="0053124F"/>
    <w:rsid w:val="005321AB"/>
    <w:rsid w:val="00532970"/>
    <w:rsid w:val="00532F59"/>
    <w:rsid w:val="00534142"/>
    <w:rsid w:val="00534F56"/>
    <w:rsid w:val="00535F7A"/>
    <w:rsid w:val="00536F1F"/>
    <w:rsid w:val="00537565"/>
    <w:rsid w:val="005378B3"/>
    <w:rsid w:val="00540183"/>
    <w:rsid w:val="00540499"/>
    <w:rsid w:val="00540BC3"/>
    <w:rsid w:val="00540C14"/>
    <w:rsid w:val="005415D3"/>
    <w:rsid w:val="00541A14"/>
    <w:rsid w:val="00541BA8"/>
    <w:rsid w:val="005425F3"/>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1FE5"/>
    <w:rsid w:val="005532CA"/>
    <w:rsid w:val="005542DC"/>
    <w:rsid w:val="00554BD4"/>
    <w:rsid w:val="00554D2C"/>
    <w:rsid w:val="0055584F"/>
    <w:rsid w:val="00555D2C"/>
    <w:rsid w:val="00555EB9"/>
    <w:rsid w:val="0055675D"/>
    <w:rsid w:val="005574D0"/>
    <w:rsid w:val="0055762C"/>
    <w:rsid w:val="00557644"/>
    <w:rsid w:val="00557DFE"/>
    <w:rsid w:val="00560645"/>
    <w:rsid w:val="00560FB6"/>
    <w:rsid w:val="005614DA"/>
    <w:rsid w:val="0056156E"/>
    <w:rsid w:val="00561589"/>
    <w:rsid w:val="00561BED"/>
    <w:rsid w:val="00562292"/>
    <w:rsid w:val="005622A0"/>
    <w:rsid w:val="00562471"/>
    <w:rsid w:val="0056281C"/>
    <w:rsid w:val="00562867"/>
    <w:rsid w:val="005634A0"/>
    <w:rsid w:val="00563A9C"/>
    <w:rsid w:val="00563F99"/>
    <w:rsid w:val="005640AC"/>
    <w:rsid w:val="00565DA4"/>
    <w:rsid w:val="00566B4E"/>
    <w:rsid w:val="00567F48"/>
    <w:rsid w:val="005700C0"/>
    <w:rsid w:val="00570117"/>
    <w:rsid w:val="00570D9F"/>
    <w:rsid w:val="0057127D"/>
    <w:rsid w:val="00571A0F"/>
    <w:rsid w:val="00571B4A"/>
    <w:rsid w:val="00572ECE"/>
    <w:rsid w:val="00573EA4"/>
    <w:rsid w:val="0057416C"/>
    <w:rsid w:val="005742B2"/>
    <w:rsid w:val="00574377"/>
    <w:rsid w:val="005747A5"/>
    <w:rsid w:val="00574BD8"/>
    <w:rsid w:val="00574F86"/>
    <w:rsid w:val="005751D4"/>
    <w:rsid w:val="005759EF"/>
    <w:rsid w:val="00575C5B"/>
    <w:rsid w:val="005763F7"/>
    <w:rsid w:val="0057646F"/>
    <w:rsid w:val="005769F0"/>
    <w:rsid w:val="00580C62"/>
    <w:rsid w:val="005822A7"/>
    <w:rsid w:val="0058241D"/>
    <w:rsid w:val="005835B2"/>
    <w:rsid w:val="00584267"/>
    <w:rsid w:val="0058464B"/>
    <w:rsid w:val="0058465C"/>
    <w:rsid w:val="00584C88"/>
    <w:rsid w:val="00584C9B"/>
    <w:rsid w:val="00585C00"/>
    <w:rsid w:val="00585EDB"/>
    <w:rsid w:val="00586CE4"/>
    <w:rsid w:val="005904E5"/>
    <w:rsid w:val="0059108B"/>
    <w:rsid w:val="0059112B"/>
    <w:rsid w:val="005911C0"/>
    <w:rsid w:val="005917AE"/>
    <w:rsid w:val="005917D7"/>
    <w:rsid w:val="00592810"/>
    <w:rsid w:val="00592E6C"/>
    <w:rsid w:val="00592EF6"/>
    <w:rsid w:val="00593ADC"/>
    <w:rsid w:val="00595121"/>
    <w:rsid w:val="005953DF"/>
    <w:rsid w:val="005957E9"/>
    <w:rsid w:val="005963F0"/>
    <w:rsid w:val="00596959"/>
    <w:rsid w:val="00597A9B"/>
    <w:rsid w:val="00597F68"/>
    <w:rsid w:val="005A0851"/>
    <w:rsid w:val="005A0DDD"/>
    <w:rsid w:val="005A10B9"/>
    <w:rsid w:val="005A19B0"/>
    <w:rsid w:val="005A1B86"/>
    <w:rsid w:val="005A1BF6"/>
    <w:rsid w:val="005A1DEF"/>
    <w:rsid w:val="005A22CA"/>
    <w:rsid w:val="005A2411"/>
    <w:rsid w:val="005A26C0"/>
    <w:rsid w:val="005A2AE0"/>
    <w:rsid w:val="005A2CCA"/>
    <w:rsid w:val="005A33C8"/>
    <w:rsid w:val="005A3536"/>
    <w:rsid w:val="005A3D95"/>
    <w:rsid w:val="005A44B7"/>
    <w:rsid w:val="005A4565"/>
    <w:rsid w:val="005A467D"/>
    <w:rsid w:val="005A4CFF"/>
    <w:rsid w:val="005A61F1"/>
    <w:rsid w:val="005A6247"/>
    <w:rsid w:val="005A6352"/>
    <w:rsid w:val="005A71AF"/>
    <w:rsid w:val="005A75D3"/>
    <w:rsid w:val="005B021C"/>
    <w:rsid w:val="005B03B6"/>
    <w:rsid w:val="005B0632"/>
    <w:rsid w:val="005B1FB3"/>
    <w:rsid w:val="005B20AB"/>
    <w:rsid w:val="005B23F2"/>
    <w:rsid w:val="005B27AB"/>
    <w:rsid w:val="005B2988"/>
    <w:rsid w:val="005B361B"/>
    <w:rsid w:val="005B3AD9"/>
    <w:rsid w:val="005B3EBE"/>
    <w:rsid w:val="005B4AFD"/>
    <w:rsid w:val="005B4DB6"/>
    <w:rsid w:val="005B4F6E"/>
    <w:rsid w:val="005B57F7"/>
    <w:rsid w:val="005B5911"/>
    <w:rsid w:val="005B678E"/>
    <w:rsid w:val="005B7069"/>
    <w:rsid w:val="005B7362"/>
    <w:rsid w:val="005B7A26"/>
    <w:rsid w:val="005C0049"/>
    <w:rsid w:val="005C02E3"/>
    <w:rsid w:val="005C0F28"/>
    <w:rsid w:val="005C0FD1"/>
    <w:rsid w:val="005C135E"/>
    <w:rsid w:val="005C17A7"/>
    <w:rsid w:val="005C1802"/>
    <w:rsid w:val="005C1B93"/>
    <w:rsid w:val="005C2CA5"/>
    <w:rsid w:val="005C3ACA"/>
    <w:rsid w:val="005C3D2B"/>
    <w:rsid w:val="005C589C"/>
    <w:rsid w:val="005C5920"/>
    <w:rsid w:val="005C5DF7"/>
    <w:rsid w:val="005C66FE"/>
    <w:rsid w:val="005C6DFD"/>
    <w:rsid w:val="005C773C"/>
    <w:rsid w:val="005D09C1"/>
    <w:rsid w:val="005D10A8"/>
    <w:rsid w:val="005D11AE"/>
    <w:rsid w:val="005D13E6"/>
    <w:rsid w:val="005D1428"/>
    <w:rsid w:val="005D1CD5"/>
    <w:rsid w:val="005D3F1B"/>
    <w:rsid w:val="005D49B9"/>
    <w:rsid w:val="005D4CBD"/>
    <w:rsid w:val="005D5003"/>
    <w:rsid w:val="005D5381"/>
    <w:rsid w:val="005D5646"/>
    <w:rsid w:val="005D5BE7"/>
    <w:rsid w:val="005D621B"/>
    <w:rsid w:val="005D65D0"/>
    <w:rsid w:val="005D7083"/>
    <w:rsid w:val="005D7F9C"/>
    <w:rsid w:val="005E00B5"/>
    <w:rsid w:val="005E01EE"/>
    <w:rsid w:val="005E148A"/>
    <w:rsid w:val="005E244B"/>
    <w:rsid w:val="005E2B56"/>
    <w:rsid w:val="005E2B89"/>
    <w:rsid w:val="005E2FC9"/>
    <w:rsid w:val="005E3E69"/>
    <w:rsid w:val="005E4B37"/>
    <w:rsid w:val="005E4CC1"/>
    <w:rsid w:val="005E5470"/>
    <w:rsid w:val="005E6B3F"/>
    <w:rsid w:val="005E76BF"/>
    <w:rsid w:val="005F09B4"/>
    <w:rsid w:val="005F0F7B"/>
    <w:rsid w:val="005F1827"/>
    <w:rsid w:val="005F19E8"/>
    <w:rsid w:val="005F200C"/>
    <w:rsid w:val="005F23F0"/>
    <w:rsid w:val="005F2636"/>
    <w:rsid w:val="005F27CC"/>
    <w:rsid w:val="005F3D2B"/>
    <w:rsid w:val="005F4A0F"/>
    <w:rsid w:val="005F52A8"/>
    <w:rsid w:val="005F5662"/>
    <w:rsid w:val="005F61E1"/>
    <w:rsid w:val="005F6799"/>
    <w:rsid w:val="005F6E19"/>
    <w:rsid w:val="005F76C5"/>
    <w:rsid w:val="00600017"/>
    <w:rsid w:val="00600475"/>
    <w:rsid w:val="00600CBD"/>
    <w:rsid w:val="00600FBE"/>
    <w:rsid w:val="00604F0B"/>
    <w:rsid w:val="00604F42"/>
    <w:rsid w:val="00605FD1"/>
    <w:rsid w:val="00606304"/>
    <w:rsid w:val="006069B7"/>
    <w:rsid w:val="00606FF0"/>
    <w:rsid w:val="00607772"/>
    <w:rsid w:val="006078C3"/>
    <w:rsid w:val="00610706"/>
    <w:rsid w:val="006109CD"/>
    <w:rsid w:val="00610A3A"/>
    <w:rsid w:val="00610C63"/>
    <w:rsid w:val="0061230C"/>
    <w:rsid w:val="00612A9F"/>
    <w:rsid w:val="00612B20"/>
    <w:rsid w:val="00612D15"/>
    <w:rsid w:val="00612F4C"/>
    <w:rsid w:val="0061346D"/>
    <w:rsid w:val="006140F3"/>
    <w:rsid w:val="006141AC"/>
    <w:rsid w:val="00614D3F"/>
    <w:rsid w:val="00614E4F"/>
    <w:rsid w:val="00614EF7"/>
    <w:rsid w:val="006159E7"/>
    <w:rsid w:val="00615B58"/>
    <w:rsid w:val="00615E49"/>
    <w:rsid w:val="0061682B"/>
    <w:rsid w:val="00616A91"/>
    <w:rsid w:val="0061714F"/>
    <w:rsid w:val="006179AA"/>
    <w:rsid w:val="00617EDD"/>
    <w:rsid w:val="006204C7"/>
    <w:rsid w:val="00620832"/>
    <w:rsid w:val="0062096C"/>
    <w:rsid w:val="00620A95"/>
    <w:rsid w:val="00620CE1"/>
    <w:rsid w:val="0062123B"/>
    <w:rsid w:val="006212E3"/>
    <w:rsid w:val="00622731"/>
    <w:rsid w:val="00622EF4"/>
    <w:rsid w:val="006237DF"/>
    <w:rsid w:val="00623807"/>
    <w:rsid w:val="00623AFF"/>
    <w:rsid w:val="006244F8"/>
    <w:rsid w:val="006245F6"/>
    <w:rsid w:val="006247A3"/>
    <w:rsid w:val="00624AB6"/>
    <w:rsid w:val="00624F1B"/>
    <w:rsid w:val="00625D1F"/>
    <w:rsid w:val="00626036"/>
    <w:rsid w:val="006274E3"/>
    <w:rsid w:val="006275CC"/>
    <w:rsid w:val="00627D4F"/>
    <w:rsid w:val="00631023"/>
    <w:rsid w:val="006314C0"/>
    <w:rsid w:val="00631EBD"/>
    <w:rsid w:val="00632297"/>
    <w:rsid w:val="0063379E"/>
    <w:rsid w:val="00633B59"/>
    <w:rsid w:val="00633CE6"/>
    <w:rsid w:val="00633EE0"/>
    <w:rsid w:val="00635225"/>
    <w:rsid w:val="006354E0"/>
    <w:rsid w:val="00635A1C"/>
    <w:rsid w:val="00635F44"/>
    <w:rsid w:val="006365F2"/>
    <w:rsid w:val="0063707D"/>
    <w:rsid w:val="00637105"/>
    <w:rsid w:val="006374E0"/>
    <w:rsid w:val="006375DC"/>
    <w:rsid w:val="00637A00"/>
    <w:rsid w:val="00640083"/>
    <w:rsid w:val="0064011F"/>
    <w:rsid w:val="006401A9"/>
    <w:rsid w:val="0064085D"/>
    <w:rsid w:val="00641988"/>
    <w:rsid w:val="00641D77"/>
    <w:rsid w:val="006426FD"/>
    <w:rsid w:val="00642D81"/>
    <w:rsid w:val="006435B8"/>
    <w:rsid w:val="006435F4"/>
    <w:rsid w:val="00643C57"/>
    <w:rsid w:val="00644078"/>
    <w:rsid w:val="006441F7"/>
    <w:rsid w:val="00644E8E"/>
    <w:rsid w:val="0064562B"/>
    <w:rsid w:val="00645A85"/>
    <w:rsid w:val="00645D7A"/>
    <w:rsid w:val="006464A8"/>
    <w:rsid w:val="00646B4B"/>
    <w:rsid w:val="0064707D"/>
    <w:rsid w:val="00647454"/>
    <w:rsid w:val="00647459"/>
    <w:rsid w:val="006479A6"/>
    <w:rsid w:val="00647B36"/>
    <w:rsid w:val="006505FD"/>
    <w:rsid w:val="0065067C"/>
    <w:rsid w:val="00651723"/>
    <w:rsid w:val="00651F09"/>
    <w:rsid w:val="00651F59"/>
    <w:rsid w:val="00652F94"/>
    <w:rsid w:val="006532D5"/>
    <w:rsid w:val="0065352E"/>
    <w:rsid w:val="00653932"/>
    <w:rsid w:val="0065394B"/>
    <w:rsid w:val="00653E49"/>
    <w:rsid w:val="0065405F"/>
    <w:rsid w:val="00654212"/>
    <w:rsid w:val="0065436D"/>
    <w:rsid w:val="00655D88"/>
    <w:rsid w:val="006568B2"/>
    <w:rsid w:val="0065694D"/>
    <w:rsid w:val="00656E50"/>
    <w:rsid w:val="00657666"/>
    <w:rsid w:val="00661727"/>
    <w:rsid w:val="00661D2C"/>
    <w:rsid w:val="0066220A"/>
    <w:rsid w:val="00662B32"/>
    <w:rsid w:val="00662E8D"/>
    <w:rsid w:val="00663BC6"/>
    <w:rsid w:val="00663F9E"/>
    <w:rsid w:val="006640D6"/>
    <w:rsid w:val="006642E6"/>
    <w:rsid w:val="00664391"/>
    <w:rsid w:val="006644EE"/>
    <w:rsid w:val="00664602"/>
    <w:rsid w:val="00665DB6"/>
    <w:rsid w:val="00665E04"/>
    <w:rsid w:val="006669A0"/>
    <w:rsid w:val="00666EC7"/>
    <w:rsid w:val="00666ED7"/>
    <w:rsid w:val="006674A1"/>
    <w:rsid w:val="006674D7"/>
    <w:rsid w:val="00667AC2"/>
    <w:rsid w:val="00670572"/>
    <w:rsid w:val="0067096F"/>
    <w:rsid w:val="006712C6"/>
    <w:rsid w:val="006719B0"/>
    <w:rsid w:val="00671B61"/>
    <w:rsid w:val="00671B91"/>
    <w:rsid w:val="006720CD"/>
    <w:rsid w:val="00672324"/>
    <w:rsid w:val="00672568"/>
    <w:rsid w:val="00672FF7"/>
    <w:rsid w:val="00673768"/>
    <w:rsid w:val="00674692"/>
    <w:rsid w:val="00674F0F"/>
    <w:rsid w:val="00675163"/>
    <w:rsid w:val="00675978"/>
    <w:rsid w:val="00676308"/>
    <w:rsid w:val="00676741"/>
    <w:rsid w:val="006768AB"/>
    <w:rsid w:val="0067792E"/>
    <w:rsid w:val="00677BF1"/>
    <w:rsid w:val="00677F22"/>
    <w:rsid w:val="00680316"/>
    <w:rsid w:val="006809E2"/>
    <w:rsid w:val="00680A1E"/>
    <w:rsid w:val="00680E74"/>
    <w:rsid w:val="00681088"/>
    <w:rsid w:val="0068155C"/>
    <w:rsid w:val="00681A44"/>
    <w:rsid w:val="00681AC8"/>
    <w:rsid w:val="00681BE5"/>
    <w:rsid w:val="00683F64"/>
    <w:rsid w:val="00683FC5"/>
    <w:rsid w:val="0068404D"/>
    <w:rsid w:val="006856FA"/>
    <w:rsid w:val="006864B9"/>
    <w:rsid w:val="00686E9B"/>
    <w:rsid w:val="00687AF6"/>
    <w:rsid w:val="00690212"/>
    <w:rsid w:val="006909F9"/>
    <w:rsid w:val="00690AD1"/>
    <w:rsid w:val="00691240"/>
    <w:rsid w:val="006913B0"/>
    <w:rsid w:val="0069148C"/>
    <w:rsid w:val="00691653"/>
    <w:rsid w:val="00691A08"/>
    <w:rsid w:val="00691FCB"/>
    <w:rsid w:val="00692754"/>
    <w:rsid w:val="00692D8B"/>
    <w:rsid w:val="00693221"/>
    <w:rsid w:val="00693A87"/>
    <w:rsid w:val="00694896"/>
    <w:rsid w:val="00694D53"/>
    <w:rsid w:val="0069518D"/>
    <w:rsid w:val="00695347"/>
    <w:rsid w:val="00695452"/>
    <w:rsid w:val="00695FB3"/>
    <w:rsid w:val="00696013"/>
    <w:rsid w:val="006961EE"/>
    <w:rsid w:val="0069696B"/>
    <w:rsid w:val="00696A54"/>
    <w:rsid w:val="00697353"/>
    <w:rsid w:val="0069758A"/>
    <w:rsid w:val="006A0407"/>
    <w:rsid w:val="006A050E"/>
    <w:rsid w:val="006A05C5"/>
    <w:rsid w:val="006A1697"/>
    <w:rsid w:val="006A35D7"/>
    <w:rsid w:val="006A3C1B"/>
    <w:rsid w:val="006A3EBB"/>
    <w:rsid w:val="006A4BB6"/>
    <w:rsid w:val="006A5E95"/>
    <w:rsid w:val="006A651F"/>
    <w:rsid w:val="006A67C7"/>
    <w:rsid w:val="006A72BF"/>
    <w:rsid w:val="006A76C8"/>
    <w:rsid w:val="006B0127"/>
    <w:rsid w:val="006B02C0"/>
    <w:rsid w:val="006B0B87"/>
    <w:rsid w:val="006B100B"/>
    <w:rsid w:val="006B25F1"/>
    <w:rsid w:val="006B4082"/>
    <w:rsid w:val="006B4114"/>
    <w:rsid w:val="006B5330"/>
    <w:rsid w:val="006B53DA"/>
    <w:rsid w:val="006B59BA"/>
    <w:rsid w:val="006B6B82"/>
    <w:rsid w:val="006B70AF"/>
    <w:rsid w:val="006C01B5"/>
    <w:rsid w:val="006C0897"/>
    <w:rsid w:val="006C251F"/>
    <w:rsid w:val="006C2795"/>
    <w:rsid w:val="006C3180"/>
    <w:rsid w:val="006C3289"/>
    <w:rsid w:val="006C38BA"/>
    <w:rsid w:val="006C3A83"/>
    <w:rsid w:val="006C3F22"/>
    <w:rsid w:val="006C55A9"/>
    <w:rsid w:val="006C5696"/>
    <w:rsid w:val="006C5BCB"/>
    <w:rsid w:val="006C5C55"/>
    <w:rsid w:val="006C5D38"/>
    <w:rsid w:val="006C6506"/>
    <w:rsid w:val="006C6D0B"/>
    <w:rsid w:val="006C7724"/>
    <w:rsid w:val="006C7F04"/>
    <w:rsid w:val="006D0588"/>
    <w:rsid w:val="006D0A45"/>
    <w:rsid w:val="006D0C49"/>
    <w:rsid w:val="006D0EE0"/>
    <w:rsid w:val="006D0F2E"/>
    <w:rsid w:val="006D17B2"/>
    <w:rsid w:val="006D1C1D"/>
    <w:rsid w:val="006D2BF6"/>
    <w:rsid w:val="006D35BC"/>
    <w:rsid w:val="006D3781"/>
    <w:rsid w:val="006D392B"/>
    <w:rsid w:val="006D3CF1"/>
    <w:rsid w:val="006D4081"/>
    <w:rsid w:val="006D496B"/>
    <w:rsid w:val="006D4B5E"/>
    <w:rsid w:val="006D4E12"/>
    <w:rsid w:val="006D73DC"/>
    <w:rsid w:val="006D7881"/>
    <w:rsid w:val="006D7F21"/>
    <w:rsid w:val="006E00BD"/>
    <w:rsid w:val="006E0490"/>
    <w:rsid w:val="006E04C0"/>
    <w:rsid w:val="006E09F4"/>
    <w:rsid w:val="006E200C"/>
    <w:rsid w:val="006E2666"/>
    <w:rsid w:val="006E270D"/>
    <w:rsid w:val="006E275E"/>
    <w:rsid w:val="006E2A27"/>
    <w:rsid w:val="006E33BD"/>
    <w:rsid w:val="006E361F"/>
    <w:rsid w:val="006E3A22"/>
    <w:rsid w:val="006E3ECB"/>
    <w:rsid w:val="006E3FE0"/>
    <w:rsid w:val="006E45F1"/>
    <w:rsid w:val="006E4984"/>
    <w:rsid w:val="006E4AA4"/>
    <w:rsid w:val="006E4E10"/>
    <w:rsid w:val="006E57EF"/>
    <w:rsid w:val="006E60F3"/>
    <w:rsid w:val="006E6845"/>
    <w:rsid w:val="006E68BD"/>
    <w:rsid w:val="006E7667"/>
    <w:rsid w:val="006E7DDA"/>
    <w:rsid w:val="006F046C"/>
    <w:rsid w:val="006F07E0"/>
    <w:rsid w:val="006F0923"/>
    <w:rsid w:val="006F0EA5"/>
    <w:rsid w:val="006F0F65"/>
    <w:rsid w:val="006F1023"/>
    <w:rsid w:val="006F15C2"/>
    <w:rsid w:val="006F1C75"/>
    <w:rsid w:val="006F2091"/>
    <w:rsid w:val="006F3DEE"/>
    <w:rsid w:val="006F3F00"/>
    <w:rsid w:val="006F43C5"/>
    <w:rsid w:val="006F462C"/>
    <w:rsid w:val="006F4681"/>
    <w:rsid w:val="006F482D"/>
    <w:rsid w:val="006F5322"/>
    <w:rsid w:val="006F57AF"/>
    <w:rsid w:val="006F7478"/>
    <w:rsid w:val="0070020C"/>
    <w:rsid w:val="007004CD"/>
    <w:rsid w:val="00700AC5"/>
    <w:rsid w:val="00700D86"/>
    <w:rsid w:val="00701118"/>
    <w:rsid w:val="00701EDA"/>
    <w:rsid w:val="00701FA6"/>
    <w:rsid w:val="0070252D"/>
    <w:rsid w:val="00702C60"/>
    <w:rsid w:val="00703790"/>
    <w:rsid w:val="007037BD"/>
    <w:rsid w:val="00704085"/>
    <w:rsid w:val="00705E60"/>
    <w:rsid w:val="00706286"/>
    <w:rsid w:val="00706AC7"/>
    <w:rsid w:val="007079BE"/>
    <w:rsid w:val="00707EE3"/>
    <w:rsid w:val="00710098"/>
    <w:rsid w:val="0071119B"/>
    <w:rsid w:val="007111E0"/>
    <w:rsid w:val="007111E3"/>
    <w:rsid w:val="00712269"/>
    <w:rsid w:val="007122C4"/>
    <w:rsid w:val="00712C30"/>
    <w:rsid w:val="0071305C"/>
    <w:rsid w:val="007137D4"/>
    <w:rsid w:val="007143E7"/>
    <w:rsid w:val="007147B8"/>
    <w:rsid w:val="00714E1C"/>
    <w:rsid w:val="007152B4"/>
    <w:rsid w:val="0071536C"/>
    <w:rsid w:val="007155CB"/>
    <w:rsid w:val="00715C08"/>
    <w:rsid w:val="00716121"/>
    <w:rsid w:val="0071624D"/>
    <w:rsid w:val="00717060"/>
    <w:rsid w:val="00717A69"/>
    <w:rsid w:val="00717D37"/>
    <w:rsid w:val="00720152"/>
    <w:rsid w:val="00720850"/>
    <w:rsid w:val="0072128B"/>
    <w:rsid w:val="007219F1"/>
    <w:rsid w:val="00721ACA"/>
    <w:rsid w:val="00723022"/>
    <w:rsid w:val="0072325C"/>
    <w:rsid w:val="007238ED"/>
    <w:rsid w:val="00723B08"/>
    <w:rsid w:val="00723E3E"/>
    <w:rsid w:val="00724881"/>
    <w:rsid w:val="00725246"/>
    <w:rsid w:val="00725BA7"/>
    <w:rsid w:val="0072664C"/>
    <w:rsid w:val="007270C7"/>
    <w:rsid w:val="0072722E"/>
    <w:rsid w:val="0073034E"/>
    <w:rsid w:val="00730C13"/>
    <w:rsid w:val="00731E5C"/>
    <w:rsid w:val="00732A0F"/>
    <w:rsid w:val="00733434"/>
    <w:rsid w:val="007337EC"/>
    <w:rsid w:val="00733DE8"/>
    <w:rsid w:val="00733FC6"/>
    <w:rsid w:val="0073446D"/>
    <w:rsid w:val="00734B4A"/>
    <w:rsid w:val="00734DCD"/>
    <w:rsid w:val="00735584"/>
    <w:rsid w:val="00735746"/>
    <w:rsid w:val="007358EE"/>
    <w:rsid w:val="00735C75"/>
    <w:rsid w:val="00735E6F"/>
    <w:rsid w:val="00735FD0"/>
    <w:rsid w:val="0073698F"/>
    <w:rsid w:val="00736CAD"/>
    <w:rsid w:val="007402BB"/>
    <w:rsid w:val="007402E0"/>
    <w:rsid w:val="00741165"/>
    <w:rsid w:val="007417B2"/>
    <w:rsid w:val="00741D65"/>
    <w:rsid w:val="007424DA"/>
    <w:rsid w:val="00742FD6"/>
    <w:rsid w:val="00744263"/>
    <w:rsid w:val="00744AB6"/>
    <w:rsid w:val="00744B8D"/>
    <w:rsid w:val="00745B59"/>
    <w:rsid w:val="007469CA"/>
    <w:rsid w:val="00746DB5"/>
    <w:rsid w:val="00747940"/>
    <w:rsid w:val="00747C5F"/>
    <w:rsid w:val="00747F85"/>
    <w:rsid w:val="0075018F"/>
    <w:rsid w:val="00750CDE"/>
    <w:rsid w:val="00750EE9"/>
    <w:rsid w:val="007510D8"/>
    <w:rsid w:val="007519A5"/>
    <w:rsid w:val="00751CF5"/>
    <w:rsid w:val="00752031"/>
    <w:rsid w:val="007521F9"/>
    <w:rsid w:val="007540AB"/>
    <w:rsid w:val="00754A5D"/>
    <w:rsid w:val="00754B57"/>
    <w:rsid w:val="007550E9"/>
    <w:rsid w:val="0075521A"/>
    <w:rsid w:val="007552F7"/>
    <w:rsid w:val="00755DA0"/>
    <w:rsid w:val="00756AA4"/>
    <w:rsid w:val="007571F7"/>
    <w:rsid w:val="007600C0"/>
    <w:rsid w:val="007600D1"/>
    <w:rsid w:val="0076018A"/>
    <w:rsid w:val="007604FA"/>
    <w:rsid w:val="00760A3C"/>
    <w:rsid w:val="0076161B"/>
    <w:rsid w:val="00761C1D"/>
    <w:rsid w:val="00762110"/>
    <w:rsid w:val="00762FB6"/>
    <w:rsid w:val="007630AB"/>
    <w:rsid w:val="007637BE"/>
    <w:rsid w:val="00764C00"/>
    <w:rsid w:val="00764CDF"/>
    <w:rsid w:val="00765479"/>
    <w:rsid w:val="00765544"/>
    <w:rsid w:val="00766869"/>
    <w:rsid w:val="00766B62"/>
    <w:rsid w:val="00766F65"/>
    <w:rsid w:val="007673C2"/>
    <w:rsid w:val="00767A99"/>
    <w:rsid w:val="00770536"/>
    <w:rsid w:val="00770608"/>
    <w:rsid w:val="00771483"/>
    <w:rsid w:val="00772415"/>
    <w:rsid w:val="00772A86"/>
    <w:rsid w:val="00773381"/>
    <w:rsid w:val="00773A77"/>
    <w:rsid w:val="00773CA1"/>
    <w:rsid w:val="0077473F"/>
    <w:rsid w:val="00774823"/>
    <w:rsid w:val="0077501C"/>
    <w:rsid w:val="00775A22"/>
    <w:rsid w:val="00775E6D"/>
    <w:rsid w:val="0077666E"/>
    <w:rsid w:val="0077796E"/>
    <w:rsid w:val="00777CF5"/>
    <w:rsid w:val="00777E9C"/>
    <w:rsid w:val="00777EBC"/>
    <w:rsid w:val="00780933"/>
    <w:rsid w:val="007813D2"/>
    <w:rsid w:val="00781C38"/>
    <w:rsid w:val="00781D0A"/>
    <w:rsid w:val="00781D8A"/>
    <w:rsid w:val="007827FE"/>
    <w:rsid w:val="00784253"/>
    <w:rsid w:val="007846FB"/>
    <w:rsid w:val="0078482B"/>
    <w:rsid w:val="0078589F"/>
    <w:rsid w:val="00785945"/>
    <w:rsid w:val="00787342"/>
    <w:rsid w:val="00787723"/>
    <w:rsid w:val="0079060E"/>
    <w:rsid w:val="00791287"/>
    <w:rsid w:val="007918FE"/>
    <w:rsid w:val="00791AAE"/>
    <w:rsid w:val="00791EA3"/>
    <w:rsid w:val="00792064"/>
    <w:rsid w:val="0079271D"/>
    <w:rsid w:val="00792721"/>
    <w:rsid w:val="00793222"/>
    <w:rsid w:val="0079376A"/>
    <w:rsid w:val="00793EE7"/>
    <w:rsid w:val="00794B4F"/>
    <w:rsid w:val="00795D07"/>
    <w:rsid w:val="00795FA0"/>
    <w:rsid w:val="007961FE"/>
    <w:rsid w:val="00796A00"/>
    <w:rsid w:val="00796F57"/>
    <w:rsid w:val="00796F71"/>
    <w:rsid w:val="007A00E3"/>
    <w:rsid w:val="007A2260"/>
    <w:rsid w:val="007A2275"/>
    <w:rsid w:val="007A3605"/>
    <w:rsid w:val="007A3DF3"/>
    <w:rsid w:val="007A5089"/>
    <w:rsid w:val="007A5A0D"/>
    <w:rsid w:val="007A61A3"/>
    <w:rsid w:val="007A6208"/>
    <w:rsid w:val="007A6311"/>
    <w:rsid w:val="007A7B7C"/>
    <w:rsid w:val="007A7E84"/>
    <w:rsid w:val="007B10EA"/>
    <w:rsid w:val="007B135F"/>
    <w:rsid w:val="007B3041"/>
    <w:rsid w:val="007B3D91"/>
    <w:rsid w:val="007B4AB9"/>
    <w:rsid w:val="007B60ED"/>
    <w:rsid w:val="007B6197"/>
    <w:rsid w:val="007B6278"/>
    <w:rsid w:val="007B746F"/>
    <w:rsid w:val="007B74E7"/>
    <w:rsid w:val="007B765F"/>
    <w:rsid w:val="007B7809"/>
    <w:rsid w:val="007C061C"/>
    <w:rsid w:val="007C1426"/>
    <w:rsid w:val="007C20BC"/>
    <w:rsid w:val="007C27CC"/>
    <w:rsid w:val="007C35DB"/>
    <w:rsid w:val="007C4D38"/>
    <w:rsid w:val="007C6532"/>
    <w:rsid w:val="007C6575"/>
    <w:rsid w:val="007C6775"/>
    <w:rsid w:val="007C6D11"/>
    <w:rsid w:val="007C79B6"/>
    <w:rsid w:val="007C7F52"/>
    <w:rsid w:val="007D0ADD"/>
    <w:rsid w:val="007D0B4E"/>
    <w:rsid w:val="007D106C"/>
    <w:rsid w:val="007D2538"/>
    <w:rsid w:val="007D2971"/>
    <w:rsid w:val="007D2F93"/>
    <w:rsid w:val="007D45BB"/>
    <w:rsid w:val="007D4C02"/>
    <w:rsid w:val="007D4F6B"/>
    <w:rsid w:val="007D67A9"/>
    <w:rsid w:val="007D6C96"/>
    <w:rsid w:val="007D76BC"/>
    <w:rsid w:val="007D7E23"/>
    <w:rsid w:val="007E029C"/>
    <w:rsid w:val="007E0325"/>
    <w:rsid w:val="007E038C"/>
    <w:rsid w:val="007E0EE2"/>
    <w:rsid w:val="007E112E"/>
    <w:rsid w:val="007E11C5"/>
    <w:rsid w:val="007E1247"/>
    <w:rsid w:val="007E2F23"/>
    <w:rsid w:val="007E3A3C"/>
    <w:rsid w:val="007E3BFB"/>
    <w:rsid w:val="007E3DF2"/>
    <w:rsid w:val="007E4375"/>
    <w:rsid w:val="007E5192"/>
    <w:rsid w:val="007E51E9"/>
    <w:rsid w:val="007E5B3B"/>
    <w:rsid w:val="007E5CE0"/>
    <w:rsid w:val="007E5DFA"/>
    <w:rsid w:val="007E66AF"/>
    <w:rsid w:val="007E699D"/>
    <w:rsid w:val="007E6D25"/>
    <w:rsid w:val="007E6DC7"/>
    <w:rsid w:val="007E7707"/>
    <w:rsid w:val="007E788D"/>
    <w:rsid w:val="007E7C8D"/>
    <w:rsid w:val="007F03E6"/>
    <w:rsid w:val="007F0F57"/>
    <w:rsid w:val="007F122F"/>
    <w:rsid w:val="007F1530"/>
    <w:rsid w:val="007F18B9"/>
    <w:rsid w:val="007F1913"/>
    <w:rsid w:val="007F24A3"/>
    <w:rsid w:val="007F2C1D"/>
    <w:rsid w:val="007F2C83"/>
    <w:rsid w:val="007F3149"/>
    <w:rsid w:val="007F3548"/>
    <w:rsid w:val="007F4C59"/>
    <w:rsid w:val="007F4C99"/>
    <w:rsid w:val="007F5BEE"/>
    <w:rsid w:val="007F5C2F"/>
    <w:rsid w:val="007F6394"/>
    <w:rsid w:val="007F65F5"/>
    <w:rsid w:val="007F69FC"/>
    <w:rsid w:val="007F7044"/>
    <w:rsid w:val="007F782D"/>
    <w:rsid w:val="0080062A"/>
    <w:rsid w:val="00801268"/>
    <w:rsid w:val="0080132D"/>
    <w:rsid w:val="00801517"/>
    <w:rsid w:val="008019D1"/>
    <w:rsid w:val="00801ABF"/>
    <w:rsid w:val="00801C68"/>
    <w:rsid w:val="008026B5"/>
    <w:rsid w:val="00802AAF"/>
    <w:rsid w:val="008034C9"/>
    <w:rsid w:val="008038EE"/>
    <w:rsid w:val="0080402A"/>
    <w:rsid w:val="0080686C"/>
    <w:rsid w:val="00806ACB"/>
    <w:rsid w:val="00807214"/>
    <w:rsid w:val="008073D4"/>
    <w:rsid w:val="00807EB8"/>
    <w:rsid w:val="0081067A"/>
    <w:rsid w:val="00811103"/>
    <w:rsid w:val="0081171D"/>
    <w:rsid w:val="00811D30"/>
    <w:rsid w:val="00812054"/>
    <w:rsid w:val="00812260"/>
    <w:rsid w:val="00812831"/>
    <w:rsid w:val="00813A0E"/>
    <w:rsid w:val="00813A9F"/>
    <w:rsid w:val="00813DDE"/>
    <w:rsid w:val="00814D14"/>
    <w:rsid w:val="00815A08"/>
    <w:rsid w:val="00815FFC"/>
    <w:rsid w:val="00816009"/>
    <w:rsid w:val="008165E6"/>
    <w:rsid w:val="008169A0"/>
    <w:rsid w:val="00816B66"/>
    <w:rsid w:val="008173C5"/>
    <w:rsid w:val="00817917"/>
    <w:rsid w:val="00817FB5"/>
    <w:rsid w:val="00820222"/>
    <w:rsid w:val="00821193"/>
    <w:rsid w:val="0082255A"/>
    <w:rsid w:val="0082300C"/>
    <w:rsid w:val="00823148"/>
    <w:rsid w:val="008234AB"/>
    <w:rsid w:val="00823532"/>
    <w:rsid w:val="008236E9"/>
    <w:rsid w:val="00823FE3"/>
    <w:rsid w:val="0082529B"/>
    <w:rsid w:val="008258C7"/>
    <w:rsid w:val="008314C9"/>
    <w:rsid w:val="00831738"/>
    <w:rsid w:val="008318C4"/>
    <w:rsid w:val="00831D91"/>
    <w:rsid w:val="00832FA7"/>
    <w:rsid w:val="00834EC8"/>
    <w:rsid w:val="008350EE"/>
    <w:rsid w:val="00837654"/>
    <w:rsid w:val="00837D23"/>
    <w:rsid w:val="00837DC5"/>
    <w:rsid w:val="00837EBF"/>
    <w:rsid w:val="008406EE"/>
    <w:rsid w:val="0084176D"/>
    <w:rsid w:val="00841FBD"/>
    <w:rsid w:val="00842B9C"/>
    <w:rsid w:val="00844B12"/>
    <w:rsid w:val="00845610"/>
    <w:rsid w:val="00845FC5"/>
    <w:rsid w:val="00847260"/>
    <w:rsid w:val="0084740B"/>
    <w:rsid w:val="00847E0F"/>
    <w:rsid w:val="00847F80"/>
    <w:rsid w:val="00850ABB"/>
    <w:rsid w:val="00850B49"/>
    <w:rsid w:val="00851C1E"/>
    <w:rsid w:val="008527A0"/>
    <w:rsid w:val="00852C1A"/>
    <w:rsid w:val="0085449A"/>
    <w:rsid w:val="00855618"/>
    <w:rsid w:val="008558DE"/>
    <w:rsid w:val="00856F84"/>
    <w:rsid w:val="008570AD"/>
    <w:rsid w:val="008575DD"/>
    <w:rsid w:val="00857ADD"/>
    <w:rsid w:val="008611D2"/>
    <w:rsid w:val="00862899"/>
    <w:rsid w:val="00862A49"/>
    <w:rsid w:val="00864AA0"/>
    <w:rsid w:val="00864FB3"/>
    <w:rsid w:val="00864FDB"/>
    <w:rsid w:val="00865458"/>
    <w:rsid w:val="00865C96"/>
    <w:rsid w:val="00866484"/>
    <w:rsid w:val="00866708"/>
    <w:rsid w:val="00867237"/>
    <w:rsid w:val="0086746F"/>
    <w:rsid w:val="00867ADD"/>
    <w:rsid w:val="00870409"/>
    <w:rsid w:val="00870552"/>
    <w:rsid w:val="00871874"/>
    <w:rsid w:val="00871F28"/>
    <w:rsid w:val="0087218F"/>
    <w:rsid w:val="00873AD3"/>
    <w:rsid w:val="00873B74"/>
    <w:rsid w:val="00873BD1"/>
    <w:rsid w:val="00875578"/>
    <w:rsid w:val="008769F9"/>
    <w:rsid w:val="008770BD"/>
    <w:rsid w:val="0087711A"/>
    <w:rsid w:val="0087713A"/>
    <w:rsid w:val="0087748D"/>
    <w:rsid w:val="008779DA"/>
    <w:rsid w:val="00877CE8"/>
    <w:rsid w:val="00880590"/>
    <w:rsid w:val="008813D1"/>
    <w:rsid w:val="008821BB"/>
    <w:rsid w:val="00882735"/>
    <w:rsid w:val="00883526"/>
    <w:rsid w:val="00883F5C"/>
    <w:rsid w:val="00884507"/>
    <w:rsid w:val="00884A7B"/>
    <w:rsid w:val="00884D9C"/>
    <w:rsid w:val="0088554F"/>
    <w:rsid w:val="00885C1E"/>
    <w:rsid w:val="00886229"/>
    <w:rsid w:val="008869F3"/>
    <w:rsid w:val="008870FE"/>
    <w:rsid w:val="0088723A"/>
    <w:rsid w:val="00887509"/>
    <w:rsid w:val="00890602"/>
    <w:rsid w:val="00891264"/>
    <w:rsid w:val="0089163F"/>
    <w:rsid w:val="00891658"/>
    <w:rsid w:val="00891B39"/>
    <w:rsid w:val="00891E9A"/>
    <w:rsid w:val="0089225B"/>
    <w:rsid w:val="008924E1"/>
    <w:rsid w:val="008925CD"/>
    <w:rsid w:val="00892719"/>
    <w:rsid w:val="00892742"/>
    <w:rsid w:val="00892A7A"/>
    <w:rsid w:val="008933AC"/>
    <w:rsid w:val="008937D2"/>
    <w:rsid w:val="00893CA5"/>
    <w:rsid w:val="00893E42"/>
    <w:rsid w:val="00893FBC"/>
    <w:rsid w:val="0089473B"/>
    <w:rsid w:val="0089481B"/>
    <w:rsid w:val="00894F0C"/>
    <w:rsid w:val="008956AF"/>
    <w:rsid w:val="0089670A"/>
    <w:rsid w:val="00896CB0"/>
    <w:rsid w:val="00896E46"/>
    <w:rsid w:val="00897301"/>
    <w:rsid w:val="008A0086"/>
    <w:rsid w:val="008A00CD"/>
    <w:rsid w:val="008A059F"/>
    <w:rsid w:val="008A087A"/>
    <w:rsid w:val="008A088F"/>
    <w:rsid w:val="008A0A66"/>
    <w:rsid w:val="008A1780"/>
    <w:rsid w:val="008A1A1E"/>
    <w:rsid w:val="008A1AD1"/>
    <w:rsid w:val="008A3338"/>
    <w:rsid w:val="008A3526"/>
    <w:rsid w:val="008A42F6"/>
    <w:rsid w:val="008A48E5"/>
    <w:rsid w:val="008A5554"/>
    <w:rsid w:val="008A55D6"/>
    <w:rsid w:val="008A5A2D"/>
    <w:rsid w:val="008A5BE6"/>
    <w:rsid w:val="008A6D32"/>
    <w:rsid w:val="008A7323"/>
    <w:rsid w:val="008B08C8"/>
    <w:rsid w:val="008B096E"/>
    <w:rsid w:val="008B1915"/>
    <w:rsid w:val="008B27FB"/>
    <w:rsid w:val="008B28FD"/>
    <w:rsid w:val="008B307D"/>
    <w:rsid w:val="008B32E5"/>
    <w:rsid w:val="008B3D0A"/>
    <w:rsid w:val="008B4DAC"/>
    <w:rsid w:val="008B58FD"/>
    <w:rsid w:val="008B60CC"/>
    <w:rsid w:val="008B61D2"/>
    <w:rsid w:val="008B6B77"/>
    <w:rsid w:val="008B6CB4"/>
    <w:rsid w:val="008B7889"/>
    <w:rsid w:val="008B7B31"/>
    <w:rsid w:val="008B7F5E"/>
    <w:rsid w:val="008C0A1A"/>
    <w:rsid w:val="008C0BCD"/>
    <w:rsid w:val="008C0F30"/>
    <w:rsid w:val="008C12E8"/>
    <w:rsid w:val="008C1401"/>
    <w:rsid w:val="008C15A6"/>
    <w:rsid w:val="008C1902"/>
    <w:rsid w:val="008C2A62"/>
    <w:rsid w:val="008C33A0"/>
    <w:rsid w:val="008C3633"/>
    <w:rsid w:val="008C37D0"/>
    <w:rsid w:val="008C3CFF"/>
    <w:rsid w:val="008C403D"/>
    <w:rsid w:val="008C49FF"/>
    <w:rsid w:val="008C4C96"/>
    <w:rsid w:val="008C50B2"/>
    <w:rsid w:val="008C567E"/>
    <w:rsid w:val="008C572D"/>
    <w:rsid w:val="008C5CD0"/>
    <w:rsid w:val="008C5EAC"/>
    <w:rsid w:val="008C643C"/>
    <w:rsid w:val="008C65C0"/>
    <w:rsid w:val="008C72CD"/>
    <w:rsid w:val="008C779D"/>
    <w:rsid w:val="008D062F"/>
    <w:rsid w:val="008D09B1"/>
    <w:rsid w:val="008D2201"/>
    <w:rsid w:val="008D28D5"/>
    <w:rsid w:val="008D3558"/>
    <w:rsid w:val="008D368D"/>
    <w:rsid w:val="008D36B9"/>
    <w:rsid w:val="008D3D03"/>
    <w:rsid w:val="008D56B2"/>
    <w:rsid w:val="008D59BC"/>
    <w:rsid w:val="008D59D4"/>
    <w:rsid w:val="008D5CC4"/>
    <w:rsid w:val="008D6BB8"/>
    <w:rsid w:val="008D7321"/>
    <w:rsid w:val="008E0204"/>
    <w:rsid w:val="008E19EC"/>
    <w:rsid w:val="008E20DD"/>
    <w:rsid w:val="008E24A9"/>
    <w:rsid w:val="008E2D5E"/>
    <w:rsid w:val="008E2FB9"/>
    <w:rsid w:val="008E3075"/>
    <w:rsid w:val="008E3649"/>
    <w:rsid w:val="008E36C9"/>
    <w:rsid w:val="008E3CF8"/>
    <w:rsid w:val="008E3FA0"/>
    <w:rsid w:val="008E44A9"/>
    <w:rsid w:val="008E46AB"/>
    <w:rsid w:val="008E4993"/>
    <w:rsid w:val="008E4F70"/>
    <w:rsid w:val="008E624A"/>
    <w:rsid w:val="008E661B"/>
    <w:rsid w:val="008E6689"/>
    <w:rsid w:val="008E775E"/>
    <w:rsid w:val="008F0188"/>
    <w:rsid w:val="008F02FF"/>
    <w:rsid w:val="008F0C24"/>
    <w:rsid w:val="008F10BB"/>
    <w:rsid w:val="008F38F6"/>
    <w:rsid w:val="008F3B95"/>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ED"/>
    <w:rsid w:val="0090207E"/>
    <w:rsid w:val="00902F55"/>
    <w:rsid w:val="00903500"/>
    <w:rsid w:val="009037EE"/>
    <w:rsid w:val="00903CFD"/>
    <w:rsid w:val="0090408A"/>
    <w:rsid w:val="00904120"/>
    <w:rsid w:val="009057C5"/>
    <w:rsid w:val="00905978"/>
    <w:rsid w:val="00906160"/>
    <w:rsid w:val="00907222"/>
    <w:rsid w:val="0090740A"/>
    <w:rsid w:val="00907BDD"/>
    <w:rsid w:val="009103ED"/>
    <w:rsid w:val="00911298"/>
    <w:rsid w:val="0091176F"/>
    <w:rsid w:val="00912F71"/>
    <w:rsid w:val="00913254"/>
    <w:rsid w:val="00914395"/>
    <w:rsid w:val="00914820"/>
    <w:rsid w:val="00914DAE"/>
    <w:rsid w:val="00915140"/>
    <w:rsid w:val="0091548C"/>
    <w:rsid w:val="00916AA2"/>
    <w:rsid w:val="00916BB1"/>
    <w:rsid w:val="00916F7D"/>
    <w:rsid w:val="00920248"/>
    <w:rsid w:val="00920CE3"/>
    <w:rsid w:val="00921383"/>
    <w:rsid w:val="009218C4"/>
    <w:rsid w:val="00921E9A"/>
    <w:rsid w:val="00922243"/>
    <w:rsid w:val="00922973"/>
    <w:rsid w:val="00923138"/>
    <w:rsid w:val="009237C3"/>
    <w:rsid w:val="00923DCF"/>
    <w:rsid w:val="00924FB5"/>
    <w:rsid w:val="00925812"/>
    <w:rsid w:val="00926640"/>
    <w:rsid w:val="00927869"/>
    <w:rsid w:val="00927D1D"/>
    <w:rsid w:val="00930589"/>
    <w:rsid w:val="0093075B"/>
    <w:rsid w:val="00930F8C"/>
    <w:rsid w:val="009311BD"/>
    <w:rsid w:val="00931581"/>
    <w:rsid w:val="00931D0F"/>
    <w:rsid w:val="00931E26"/>
    <w:rsid w:val="00932526"/>
    <w:rsid w:val="0093290A"/>
    <w:rsid w:val="009329E2"/>
    <w:rsid w:val="00932D62"/>
    <w:rsid w:val="00932DF5"/>
    <w:rsid w:val="00933832"/>
    <w:rsid w:val="00933C8E"/>
    <w:rsid w:val="0093417D"/>
    <w:rsid w:val="00934191"/>
    <w:rsid w:val="00935536"/>
    <w:rsid w:val="00935852"/>
    <w:rsid w:val="00936552"/>
    <w:rsid w:val="00936919"/>
    <w:rsid w:val="00936DEA"/>
    <w:rsid w:val="00937189"/>
    <w:rsid w:val="00937908"/>
    <w:rsid w:val="0093799D"/>
    <w:rsid w:val="00937ABC"/>
    <w:rsid w:val="00937DEE"/>
    <w:rsid w:val="00940176"/>
    <w:rsid w:val="0094020C"/>
    <w:rsid w:val="00940B2B"/>
    <w:rsid w:val="00940D4B"/>
    <w:rsid w:val="00940F22"/>
    <w:rsid w:val="009418DD"/>
    <w:rsid w:val="009421BF"/>
    <w:rsid w:val="009427BA"/>
    <w:rsid w:val="009430D0"/>
    <w:rsid w:val="00943A0A"/>
    <w:rsid w:val="00943E29"/>
    <w:rsid w:val="00944AE0"/>
    <w:rsid w:val="00944BD7"/>
    <w:rsid w:val="00944CC1"/>
    <w:rsid w:val="00945404"/>
    <w:rsid w:val="00946038"/>
    <w:rsid w:val="009468D0"/>
    <w:rsid w:val="00946CE1"/>
    <w:rsid w:val="00946EAB"/>
    <w:rsid w:val="00946F10"/>
    <w:rsid w:val="0094725D"/>
    <w:rsid w:val="00947567"/>
    <w:rsid w:val="009479FB"/>
    <w:rsid w:val="009513DA"/>
    <w:rsid w:val="00951BD9"/>
    <w:rsid w:val="00951DA2"/>
    <w:rsid w:val="00952315"/>
    <w:rsid w:val="00952949"/>
    <w:rsid w:val="00952BA2"/>
    <w:rsid w:val="00952BCC"/>
    <w:rsid w:val="00952CD3"/>
    <w:rsid w:val="00953A00"/>
    <w:rsid w:val="00953FE5"/>
    <w:rsid w:val="009542C8"/>
    <w:rsid w:val="00954395"/>
    <w:rsid w:val="0095459E"/>
    <w:rsid w:val="00954F0E"/>
    <w:rsid w:val="009553E4"/>
    <w:rsid w:val="00957574"/>
    <w:rsid w:val="00957EBC"/>
    <w:rsid w:val="00960869"/>
    <w:rsid w:val="0096094E"/>
    <w:rsid w:val="00960F10"/>
    <w:rsid w:val="00961BAD"/>
    <w:rsid w:val="009623F1"/>
    <w:rsid w:val="0096256A"/>
    <w:rsid w:val="00962597"/>
    <w:rsid w:val="00962622"/>
    <w:rsid w:val="00962AFC"/>
    <w:rsid w:val="009634CB"/>
    <w:rsid w:val="0096398D"/>
    <w:rsid w:val="00963FD0"/>
    <w:rsid w:val="009646C5"/>
    <w:rsid w:val="00965095"/>
    <w:rsid w:val="00965D66"/>
    <w:rsid w:val="009662BD"/>
    <w:rsid w:val="00966688"/>
    <w:rsid w:val="00967181"/>
    <w:rsid w:val="00967602"/>
    <w:rsid w:val="0096794A"/>
    <w:rsid w:val="00967A8E"/>
    <w:rsid w:val="009700A3"/>
    <w:rsid w:val="00970316"/>
    <w:rsid w:val="00971A1C"/>
    <w:rsid w:val="00971D00"/>
    <w:rsid w:val="00973550"/>
    <w:rsid w:val="00973D5F"/>
    <w:rsid w:val="00973FE6"/>
    <w:rsid w:val="00974108"/>
    <w:rsid w:val="00974130"/>
    <w:rsid w:val="00974871"/>
    <w:rsid w:val="00974A56"/>
    <w:rsid w:val="00974A92"/>
    <w:rsid w:val="00974DF1"/>
    <w:rsid w:val="009750F6"/>
    <w:rsid w:val="00975526"/>
    <w:rsid w:val="009809EC"/>
    <w:rsid w:val="00980D0B"/>
    <w:rsid w:val="00981077"/>
    <w:rsid w:val="00982156"/>
    <w:rsid w:val="0098251F"/>
    <w:rsid w:val="00982BE8"/>
    <w:rsid w:val="00982DEB"/>
    <w:rsid w:val="00983246"/>
    <w:rsid w:val="00983B02"/>
    <w:rsid w:val="00983C1C"/>
    <w:rsid w:val="00983F69"/>
    <w:rsid w:val="009850F7"/>
    <w:rsid w:val="0098544D"/>
    <w:rsid w:val="00985B4B"/>
    <w:rsid w:val="00987127"/>
    <w:rsid w:val="00987142"/>
    <w:rsid w:val="00987804"/>
    <w:rsid w:val="00987A06"/>
    <w:rsid w:val="00987C11"/>
    <w:rsid w:val="00990AEF"/>
    <w:rsid w:val="009915A4"/>
    <w:rsid w:val="009922B8"/>
    <w:rsid w:val="00992478"/>
    <w:rsid w:val="00992D6D"/>
    <w:rsid w:val="00993F52"/>
    <w:rsid w:val="00994275"/>
    <w:rsid w:val="009946AF"/>
    <w:rsid w:val="0099475E"/>
    <w:rsid w:val="00994A5F"/>
    <w:rsid w:val="00995052"/>
    <w:rsid w:val="009950A5"/>
    <w:rsid w:val="0099619E"/>
    <w:rsid w:val="00996B98"/>
    <w:rsid w:val="00996D2F"/>
    <w:rsid w:val="0099754F"/>
    <w:rsid w:val="009A0AEE"/>
    <w:rsid w:val="009A0FD5"/>
    <w:rsid w:val="009A13E5"/>
    <w:rsid w:val="009A17C9"/>
    <w:rsid w:val="009A1B3F"/>
    <w:rsid w:val="009A211D"/>
    <w:rsid w:val="009A33F7"/>
    <w:rsid w:val="009A3547"/>
    <w:rsid w:val="009A35AA"/>
    <w:rsid w:val="009A35EC"/>
    <w:rsid w:val="009A3648"/>
    <w:rsid w:val="009A36AE"/>
    <w:rsid w:val="009A3A58"/>
    <w:rsid w:val="009A3D59"/>
    <w:rsid w:val="009A43B9"/>
    <w:rsid w:val="009A57F1"/>
    <w:rsid w:val="009A5CE7"/>
    <w:rsid w:val="009A6008"/>
    <w:rsid w:val="009A65D2"/>
    <w:rsid w:val="009A66FC"/>
    <w:rsid w:val="009A683E"/>
    <w:rsid w:val="009A768A"/>
    <w:rsid w:val="009A796F"/>
    <w:rsid w:val="009A7A31"/>
    <w:rsid w:val="009A7AA9"/>
    <w:rsid w:val="009B232A"/>
    <w:rsid w:val="009B340F"/>
    <w:rsid w:val="009B38BE"/>
    <w:rsid w:val="009B41C8"/>
    <w:rsid w:val="009B436F"/>
    <w:rsid w:val="009B4D9D"/>
    <w:rsid w:val="009B6216"/>
    <w:rsid w:val="009B686A"/>
    <w:rsid w:val="009B68C5"/>
    <w:rsid w:val="009B6E08"/>
    <w:rsid w:val="009B6EE4"/>
    <w:rsid w:val="009B7201"/>
    <w:rsid w:val="009B75A6"/>
    <w:rsid w:val="009B7625"/>
    <w:rsid w:val="009B792C"/>
    <w:rsid w:val="009B7ECE"/>
    <w:rsid w:val="009B7EFB"/>
    <w:rsid w:val="009C00D9"/>
    <w:rsid w:val="009C0824"/>
    <w:rsid w:val="009C0C7F"/>
    <w:rsid w:val="009C230C"/>
    <w:rsid w:val="009C30FC"/>
    <w:rsid w:val="009C431A"/>
    <w:rsid w:val="009C4756"/>
    <w:rsid w:val="009C47EE"/>
    <w:rsid w:val="009C58AD"/>
    <w:rsid w:val="009C6173"/>
    <w:rsid w:val="009C690C"/>
    <w:rsid w:val="009C6CE5"/>
    <w:rsid w:val="009D1995"/>
    <w:rsid w:val="009D1D4A"/>
    <w:rsid w:val="009D2531"/>
    <w:rsid w:val="009D2BA6"/>
    <w:rsid w:val="009D3034"/>
    <w:rsid w:val="009D3BC6"/>
    <w:rsid w:val="009D4717"/>
    <w:rsid w:val="009D545E"/>
    <w:rsid w:val="009D548C"/>
    <w:rsid w:val="009D5570"/>
    <w:rsid w:val="009D5766"/>
    <w:rsid w:val="009D6E7C"/>
    <w:rsid w:val="009D718F"/>
    <w:rsid w:val="009D7718"/>
    <w:rsid w:val="009E069B"/>
    <w:rsid w:val="009E1238"/>
    <w:rsid w:val="009E20BA"/>
    <w:rsid w:val="009E21BA"/>
    <w:rsid w:val="009E2A6C"/>
    <w:rsid w:val="009E2DF8"/>
    <w:rsid w:val="009E34CC"/>
    <w:rsid w:val="009E3A7C"/>
    <w:rsid w:val="009E41E6"/>
    <w:rsid w:val="009E4B68"/>
    <w:rsid w:val="009E50FD"/>
    <w:rsid w:val="009E5309"/>
    <w:rsid w:val="009E6390"/>
    <w:rsid w:val="009E64F5"/>
    <w:rsid w:val="009E6A0F"/>
    <w:rsid w:val="009E6EA1"/>
    <w:rsid w:val="009E7416"/>
    <w:rsid w:val="009E7AF3"/>
    <w:rsid w:val="009E7B75"/>
    <w:rsid w:val="009E7D8B"/>
    <w:rsid w:val="009E7EAD"/>
    <w:rsid w:val="009F03EB"/>
    <w:rsid w:val="009F087C"/>
    <w:rsid w:val="009F0A23"/>
    <w:rsid w:val="009F1065"/>
    <w:rsid w:val="009F189E"/>
    <w:rsid w:val="009F1E46"/>
    <w:rsid w:val="009F277F"/>
    <w:rsid w:val="009F2D5C"/>
    <w:rsid w:val="009F304B"/>
    <w:rsid w:val="009F471A"/>
    <w:rsid w:val="009F47E1"/>
    <w:rsid w:val="009F4B68"/>
    <w:rsid w:val="009F4E12"/>
    <w:rsid w:val="009F502C"/>
    <w:rsid w:val="009F57B1"/>
    <w:rsid w:val="009F630B"/>
    <w:rsid w:val="009F6475"/>
    <w:rsid w:val="009F72AA"/>
    <w:rsid w:val="009F76BF"/>
    <w:rsid w:val="009F7AFA"/>
    <w:rsid w:val="00A013EB"/>
    <w:rsid w:val="00A01746"/>
    <w:rsid w:val="00A022A3"/>
    <w:rsid w:val="00A028A4"/>
    <w:rsid w:val="00A0290D"/>
    <w:rsid w:val="00A03061"/>
    <w:rsid w:val="00A0309F"/>
    <w:rsid w:val="00A037DF"/>
    <w:rsid w:val="00A03C5E"/>
    <w:rsid w:val="00A04B98"/>
    <w:rsid w:val="00A051F9"/>
    <w:rsid w:val="00A056D5"/>
    <w:rsid w:val="00A06973"/>
    <w:rsid w:val="00A06B7F"/>
    <w:rsid w:val="00A06DF8"/>
    <w:rsid w:val="00A070DD"/>
    <w:rsid w:val="00A1072E"/>
    <w:rsid w:val="00A10A78"/>
    <w:rsid w:val="00A11865"/>
    <w:rsid w:val="00A11BF7"/>
    <w:rsid w:val="00A11DA6"/>
    <w:rsid w:val="00A12FE9"/>
    <w:rsid w:val="00A13604"/>
    <w:rsid w:val="00A138D4"/>
    <w:rsid w:val="00A141FF"/>
    <w:rsid w:val="00A1470A"/>
    <w:rsid w:val="00A15EF0"/>
    <w:rsid w:val="00A166AF"/>
    <w:rsid w:val="00A16B34"/>
    <w:rsid w:val="00A16DBE"/>
    <w:rsid w:val="00A17BCA"/>
    <w:rsid w:val="00A17CFC"/>
    <w:rsid w:val="00A20432"/>
    <w:rsid w:val="00A214A8"/>
    <w:rsid w:val="00A21944"/>
    <w:rsid w:val="00A21C00"/>
    <w:rsid w:val="00A21CC2"/>
    <w:rsid w:val="00A2202C"/>
    <w:rsid w:val="00A2206D"/>
    <w:rsid w:val="00A22AED"/>
    <w:rsid w:val="00A22D11"/>
    <w:rsid w:val="00A241D0"/>
    <w:rsid w:val="00A2495F"/>
    <w:rsid w:val="00A24D6F"/>
    <w:rsid w:val="00A24E35"/>
    <w:rsid w:val="00A24EC5"/>
    <w:rsid w:val="00A25444"/>
    <w:rsid w:val="00A258D8"/>
    <w:rsid w:val="00A25A3A"/>
    <w:rsid w:val="00A25A47"/>
    <w:rsid w:val="00A25D3E"/>
    <w:rsid w:val="00A25E3F"/>
    <w:rsid w:val="00A27DB1"/>
    <w:rsid w:val="00A27FA4"/>
    <w:rsid w:val="00A3001A"/>
    <w:rsid w:val="00A30C59"/>
    <w:rsid w:val="00A310DE"/>
    <w:rsid w:val="00A3178D"/>
    <w:rsid w:val="00A31997"/>
    <w:rsid w:val="00A31BAF"/>
    <w:rsid w:val="00A328FB"/>
    <w:rsid w:val="00A338E9"/>
    <w:rsid w:val="00A342AF"/>
    <w:rsid w:val="00A34A47"/>
    <w:rsid w:val="00A34DFF"/>
    <w:rsid w:val="00A361C6"/>
    <w:rsid w:val="00A37EC2"/>
    <w:rsid w:val="00A40591"/>
    <w:rsid w:val="00A407A0"/>
    <w:rsid w:val="00A4127C"/>
    <w:rsid w:val="00A42231"/>
    <w:rsid w:val="00A425C6"/>
    <w:rsid w:val="00A42686"/>
    <w:rsid w:val="00A43212"/>
    <w:rsid w:val="00A43D0F"/>
    <w:rsid w:val="00A45130"/>
    <w:rsid w:val="00A45215"/>
    <w:rsid w:val="00A45D56"/>
    <w:rsid w:val="00A45E52"/>
    <w:rsid w:val="00A466ED"/>
    <w:rsid w:val="00A4679A"/>
    <w:rsid w:val="00A46F4A"/>
    <w:rsid w:val="00A470C1"/>
    <w:rsid w:val="00A47D66"/>
    <w:rsid w:val="00A5008C"/>
    <w:rsid w:val="00A50175"/>
    <w:rsid w:val="00A50911"/>
    <w:rsid w:val="00A50AA9"/>
    <w:rsid w:val="00A517E8"/>
    <w:rsid w:val="00A525BC"/>
    <w:rsid w:val="00A525C0"/>
    <w:rsid w:val="00A52E03"/>
    <w:rsid w:val="00A53885"/>
    <w:rsid w:val="00A543CE"/>
    <w:rsid w:val="00A54588"/>
    <w:rsid w:val="00A54ABE"/>
    <w:rsid w:val="00A55EF5"/>
    <w:rsid w:val="00A55F10"/>
    <w:rsid w:val="00A56311"/>
    <w:rsid w:val="00A56CF1"/>
    <w:rsid w:val="00A5701B"/>
    <w:rsid w:val="00A57478"/>
    <w:rsid w:val="00A57B7A"/>
    <w:rsid w:val="00A60584"/>
    <w:rsid w:val="00A61246"/>
    <w:rsid w:val="00A612C4"/>
    <w:rsid w:val="00A61428"/>
    <w:rsid w:val="00A62D94"/>
    <w:rsid w:val="00A63C1C"/>
    <w:rsid w:val="00A63ECD"/>
    <w:rsid w:val="00A64A3D"/>
    <w:rsid w:val="00A64BA2"/>
    <w:rsid w:val="00A64E17"/>
    <w:rsid w:val="00A659E6"/>
    <w:rsid w:val="00A65DFE"/>
    <w:rsid w:val="00A661E9"/>
    <w:rsid w:val="00A66397"/>
    <w:rsid w:val="00A663A7"/>
    <w:rsid w:val="00A670D8"/>
    <w:rsid w:val="00A70248"/>
    <w:rsid w:val="00A70852"/>
    <w:rsid w:val="00A70C76"/>
    <w:rsid w:val="00A71760"/>
    <w:rsid w:val="00A7231A"/>
    <w:rsid w:val="00A72803"/>
    <w:rsid w:val="00A745D5"/>
    <w:rsid w:val="00A74688"/>
    <w:rsid w:val="00A75548"/>
    <w:rsid w:val="00A75908"/>
    <w:rsid w:val="00A763B9"/>
    <w:rsid w:val="00A76E8F"/>
    <w:rsid w:val="00A77C13"/>
    <w:rsid w:val="00A801A6"/>
    <w:rsid w:val="00A80834"/>
    <w:rsid w:val="00A80C82"/>
    <w:rsid w:val="00A80D6D"/>
    <w:rsid w:val="00A81002"/>
    <w:rsid w:val="00A82B75"/>
    <w:rsid w:val="00A82BD7"/>
    <w:rsid w:val="00A8323C"/>
    <w:rsid w:val="00A83585"/>
    <w:rsid w:val="00A8365F"/>
    <w:rsid w:val="00A83E09"/>
    <w:rsid w:val="00A84E8A"/>
    <w:rsid w:val="00A852B8"/>
    <w:rsid w:val="00A85462"/>
    <w:rsid w:val="00A861CC"/>
    <w:rsid w:val="00A86414"/>
    <w:rsid w:val="00A87346"/>
    <w:rsid w:val="00A87660"/>
    <w:rsid w:val="00A90160"/>
    <w:rsid w:val="00A90A55"/>
    <w:rsid w:val="00A9108A"/>
    <w:rsid w:val="00A9190A"/>
    <w:rsid w:val="00A91BD5"/>
    <w:rsid w:val="00A926FC"/>
    <w:rsid w:val="00A935FC"/>
    <w:rsid w:val="00A944E6"/>
    <w:rsid w:val="00A94E3D"/>
    <w:rsid w:val="00A95900"/>
    <w:rsid w:val="00A96103"/>
    <w:rsid w:val="00A96271"/>
    <w:rsid w:val="00AA0436"/>
    <w:rsid w:val="00AA0D91"/>
    <w:rsid w:val="00AA103E"/>
    <w:rsid w:val="00AA259D"/>
    <w:rsid w:val="00AA294B"/>
    <w:rsid w:val="00AA29C4"/>
    <w:rsid w:val="00AA2CF5"/>
    <w:rsid w:val="00AA313E"/>
    <w:rsid w:val="00AA3293"/>
    <w:rsid w:val="00AA334E"/>
    <w:rsid w:val="00AA3537"/>
    <w:rsid w:val="00AA356B"/>
    <w:rsid w:val="00AA459F"/>
    <w:rsid w:val="00AA50DA"/>
    <w:rsid w:val="00AA533C"/>
    <w:rsid w:val="00AA59D3"/>
    <w:rsid w:val="00AA5CEB"/>
    <w:rsid w:val="00AA5D9E"/>
    <w:rsid w:val="00AA67B6"/>
    <w:rsid w:val="00AA6945"/>
    <w:rsid w:val="00AA75AF"/>
    <w:rsid w:val="00AA7A7A"/>
    <w:rsid w:val="00AA7FBD"/>
    <w:rsid w:val="00AB003A"/>
    <w:rsid w:val="00AB0D6C"/>
    <w:rsid w:val="00AB0E56"/>
    <w:rsid w:val="00AB1174"/>
    <w:rsid w:val="00AB1258"/>
    <w:rsid w:val="00AB1371"/>
    <w:rsid w:val="00AB2BE4"/>
    <w:rsid w:val="00AB3083"/>
    <w:rsid w:val="00AB30B3"/>
    <w:rsid w:val="00AB3648"/>
    <w:rsid w:val="00AB4C2C"/>
    <w:rsid w:val="00AB4F61"/>
    <w:rsid w:val="00AB521D"/>
    <w:rsid w:val="00AB5649"/>
    <w:rsid w:val="00AB6447"/>
    <w:rsid w:val="00AB6B4C"/>
    <w:rsid w:val="00AB748B"/>
    <w:rsid w:val="00AC0012"/>
    <w:rsid w:val="00AC049E"/>
    <w:rsid w:val="00AC14A3"/>
    <w:rsid w:val="00AC14C2"/>
    <w:rsid w:val="00AC170D"/>
    <w:rsid w:val="00AC19C8"/>
    <w:rsid w:val="00AC1ED2"/>
    <w:rsid w:val="00AC259B"/>
    <w:rsid w:val="00AC28AE"/>
    <w:rsid w:val="00AC2B7A"/>
    <w:rsid w:val="00AC2F65"/>
    <w:rsid w:val="00AC3879"/>
    <w:rsid w:val="00AC436C"/>
    <w:rsid w:val="00AC5BFD"/>
    <w:rsid w:val="00AC60B4"/>
    <w:rsid w:val="00AC65F9"/>
    <w:rsid w:val="00AC67BC"/>
    <w:rsid w:val="00AC7BDB"/>
    <w:rsid w:val="00AC7D65"/>
    <w:rsid w:val="00AD02F7"/>
    <w:rsid w:val="00AD070C"/>
    <w:rsid w:val="00AD130E"/>
    <w:rsid w:val="00AD1335"/>
    <w:rsid w:val="00AD1467"/>
    <w:rsid w:val="00AD16AC"/>
    <w:rsid w:val="00AD183C"/>
    <w:rsid w:val="00AD1C91"/>
    <w:rsid w:val="00AD1E75"/>
    <w:rsid w:val="00AD1F5B"/>
    <w:rsid w:val="00AD2506"/>
    <w:rsid w:val="00AD2769"/>
    <w:rsid w:val="00AD35D7"/>
    <w:rsid w:val="00AD4A66"/>
    <w:rsid w:val="00AD4F72"/>
    <w:rsid w:val="00AD5768"/>
    <w:rsid w:val="00AD6664"/>
    <w:rsid w:val="00AD6D67"/>
    <w:rsid w:val="00AD74E4"/>
    <w:rsid w:val="00AD7D3F"/>
    <w:rsid w:val="00AE00A3"/>
    <w:rsid w:val="00AE0212"/>
    <w:rsid w:val="00AE1B78"/>
    <w:rsid w:val="00AE1CC4"/>
    <w:rsid w:val="00AE1E0A"/>
    <w:rsid w:val="00AE2C0C"/>
    <w:rsid w:val="00AE3704"/>
    <w:rsid w:val="00AE3CCD"/>
    <w:rsid w:val="00AE41B3"/>
    <w:rsid w:val="00AE4283"/>
    <w:rsid w:val="00AE4596"/>
    <w:rsid w:val="00AE45F2"/>
    <w:rsid w:val="00AE4BEC"/>
    <w:rsid w:val="00AE5944"/>
    <w:rsid w:val="00AE5E43"/>
    <w:rsid w:val="00AE6CCE"/>
    <w:rsid w:val="00AE7800"/>
    <w:rsid w:val="00AE7A07"/>
    <w:rsid w:val="00AF003B"/>
    <w:rsid w:val="00AF0138"/>
    <w:rsid w:val="00AF0704"/>
    <w:rsid w:val="00AF0C2F"/>
    <w:rsid w:val="00AF0ED6"/>
    <w:rsid w:val="00AF1228"/>
    <w:rsid w:val="00AF135E"/>
    <w:rsid w:val="00AF1905"/>
    <w:rsid w:val="00AF292B"/>
    <w:rsid w:val="00AF2BB4"/>
    <w:rsid w:val="00AF2F8C"/>
    <w:rsid w:val="00AF4183"/>
    <w:rsid w:val="00AF4495"/>
    <w:rsid w:val="00AF4AA6"/>
    <w:rsid w:val="00AF4DCB"/>
    <w:rsid w:val="00AF4F7F"/>
    <w:rsid w:val="00AF4F94"/>
    <w:rsid w:val="00AF6A8F"/>
    <w:rsid w:val="00AF6D2B"/>
    <w:rsid w:val="00AF7182"/>
    <w:rsid w:val="00AF780F"/>
    <w:rsid w:val="00AF7B46"/>
    <w:rsid w:val="00B00CF4"/>
    <w:rsid w:val="00B010DF"/>
    <w:rsid w:val="00B01599"/>
    <w:rsid w:val="00B01D54"/>
    <w:rsid w:val="00B025FC"/>
    <w:rsid w:val="00B05610"/>
    <w:rsid w:val="00B07372"/>
    <w:rsid w:val="00B0792E"/>
    <w:rsid w:val="00B10496"/>
    <w:rsid w:val="00B107A2"/>
    <w:rsid w:val="00B1099B"/>
    <w:rsid w:val="00B110E8"/>
    <w:rsid w:val="00B118A0"/>
    <w:rsid w:val="00B12412"/>
    <w:rsid w:val="00B12707"/>
    <w:rsid w:val="00B12EAA"/>
    <w:rsid w:val="00B14093"/>
    <w:rsid w:val="00B1429A"/>
    <w:rsid w:val="00B151D8"/>
    <w:rsid w:val="00B15602"/>
    <w:rsid w:val="00B15EBC"/>
    <w:rsid w:val="00B16B6B"/>
    <w:rsid w:val="00B16B77"/>
    <w:rsid w:val="00B16DED"/>
    <w:rsid w:val="00B17130"/>
    <w:rsid w:val="00B172FF"/>
    <w:rsid w:val="00B1745F"/>
    <w:rsid w:val="00B21368"/>
    <w:rsid w:val="00B215A8"/>
    <w:rsid w:val="00B21E0E"/>
    <w:rsid w:val="00B22189"/>
    <w:rsid w:val="00B25572"/>
    <w:rsid w:val="00B273E1"/>
    <w:rsid w:val="00B27DB8"/>
    <w:rsid w:val="00B30F7E"/>
    <w:rsid w:val="00B30FC0"/>
    <w:rsid w:val="00B318A3"/>
    <w:rsid w:val="00B32281"/>
    <w:rsid w:val="00B322D1"/>
    <w:rsid w:val="00B32626"/>
    <w:rsid w:val="00B32767"/>
    <w:rsid w:val="00B33932"/>
    <w:rsid w:val="00B342AA"/>
    <w:rsid w:val="00B34810"/>
    <w:rsid w:val="00B35106"/>
    <w:rsid w:val="00B35155"/>
    <w:rsid w:val="00B3524E"/>
    <w:rsid w:val="00B35682"/>
    <w:rsid w:val="00B36453"/>
    <w:rsid w:val="00B36528"/>
    <w:rsid w:val="00B3682B"/>
    <w:rsid w:val="00B36BC0"/>
    <w:rsid w:val="00B41DE5"/>
    <w:rsid w:val="00B41F8B"/>
    <w:rsid w:val="00B42B6B"/>
    <w:rsid w:val="00B43CFE"/>
    <w:rsid w:val="00B444E1"/>
    <w:rsid w:val="00B4565A"/>
    <w:rsid w:val="00B45896"/>
    <w:rsid w:val="00B46221"/>
    <w:rsid w:val="00B46820"/>
    <w:rsid w:val="00B46AD8"/>
    <w:rsid w:val="00B46E60"/>
    <w:rsid w:val="00B46EB4"/>
    <w:rsid w:val="00B4737C"/>
    <w:rsid w:val="00B4747F"/>
    <w:rsid w:val="00B476B5"/>
    <w:rsid w:val="00B47D55"/>
    <w:rsid w:val="00B47E8D"/>
    <w:rsid w:val="00B510E1"/>
    <w:rsid w:val="00B51C75"/>
    <w:rsid w:val="00B52148"/>
    <w:rsid w:val="00B52171"/>
    <w:rsid w:val="00B5316D"/>
    <w:rsid w:val="00B54DD8"/>
    <w:rsid w:val="00B559EC"/>
    <w:rsid w:val="00B56218"/>
    <w:rsid w:val="00B56569"/>
    <w:rsid w:val="00B5696E"/>
    <w:rsid w:val="00B56DEC"/>
    <w:rsid w:val="00B56F44"/>
    <w:rsid w:val="00B56F94"/>
    <w:rsid w:val="00B5766B"/>
    <w:rsid w:val="00B6034C"/>
    <w:rsid w:val="00B619D4"/>
    <w:rsid w:val="00B6247E"/>
    <w:rsid w:val="00B62B05"/>
    <w:rsid w:val="00B62E20"/>
    <w:rsid w:val="00B63FA8"/>
    <w:rsid w:val="00B64781"/>
    <w:rsid w:val="00B64F07"/>
    <w:rsid w:val="00B6523A"/>
    <w:rsid w:val="00B6627C"/>
    <w:rsid w:val="00B66C51"/>
    <w:rsid w:val="00B66D7F"/>
    <w:rsid w:val="00B66E58"/>
    <w:rsid w:val="00B6735D"/>
    <w:rsid w:val="00B7023B"/>
    <w:rsid w:val="00B70AF3"/>
    <w:rsid w:val="00B70DA6"/>
    <w:rsid w:val="00B7126F"/>
    <w:rsid w:val="00B719CE"/>
    <w:rsid w:val="00B71F98"/>
    <w:rsid w:val="00B72222"/>
    <w:rsid w:val="00B72C1E"/>
    <w:rsid w:val="00B72F75"/>
    <w:rsid w:val="00B738E5"/>
    <w:rsid w:val="00B74D6F"/>
    <w:rsid w:val="00B755A7"/>
    <w:rsid w:val="00B76A54"/>
    <w:rsid w:val="00B77031"/>
    <w:rsid w:val="00B773E0"/>
    <w:rsid w:val="00B80185"/>
    <w:rsid w:val="00B803E1"/>
    <w:rsid w:val="00B80831"/>
    <w:rsid w:val="00B81110"/>
    <w:rsid w:val="00B8119E"/>
    <w:rsid w:val="00B816FB"/>
    <w:rsid w:val="00B81E1A"/>
    <w:rsid w:val="00B81F8A"/>
    <w:rsid w:val="00B82658"/>
    <w:rsid w:val="00B82B42"/>
    <w:rsid w:val="00B832C7"/>
    <w:rsid w:val="00B8422D"/>
    <w:rsid w:val="00B84CCB"/>
    <w:rsid w:val="00B84D18"/>
    <w:rsid w:val="00B84FFA"/>
    <w:rsid w:val="00B852D6"/>
    <w:rsid w:val="00B857B6"/>
    <w:rsid w:val="00B86220"/>
    <w:rsid w:val="00B8685F"/>
    <w:rsid w:val="00B86871"/>
    <w:rsid w:val="00B86F0B"/>
    <w:rsid w:val="00B87090"/>
    <w:rsid w:val="00B91163"/>
    <w:rsid w:val="00B91902"/>
    <w:rsid w:val="00B91AB0"/>
    <w:rsid w:val="00B91C33"/>
    <w:rsid w:val="00B91D27"/>
    <w:rsid w:val="00B91D9E"/>
    <w:rsid w:val="00B920EF"/>
    <w:rsid w:val="00B920FF"/>
    <w:rsid w:val="00B928A7"/>
    <w:rsid w:val="00B942D7"/>
    <w:rsid w:val="00B943E7"/>
    <w:rsid w:val="00B94540"/>
    <w:rsid w:val="00B94860"/>
    <w:rsid w:val="00B94B48"/>
    <w:rsid w:val="00B95648"/>
    <w:rsid w:val="00B9572F"/>
    <w:rsid w:val="00B96390"/>
    <w:rsid w:val="00B96B7D"/>
    <w:rsid w:val="00BA0177"/>
    <w:rsid w:val="00BA0F2E"/>
    <w:rsid w:val="00BA11FF"/>
    <w:rsid w:val="00BA1EC0"/>
    <w:rsid w:val="00BA222B"/>
    <w:rsid w:val="00BA2FA9"/>
    <w:rsid w:val="00BA353D"/>
    <w:rsid w:val="00BA3BF6"/>
    <w:rsid w:val="00BA43C9"/>
    <w:rsid w:val="00BA56E5"/>
    <w:rsid w:val="00BA58C1"/>
    <w:rsid w:val="00BA58CB"/>
    <w:rsid w:val="00BA5AF2"/>
    <w:rsid w:val="00BA5DD4"/>
    <w:rsid w:val="00BA7296"/>
    <w:rsid w:val="00BB0964"/>
    <w:rsid w:val="00BB1201"/>
    <w:rsid w:val="00BB1454"/>
    <w:rsid w:val="00BB174B"/>
    <w:rsid w:val="00BB1DCF"/>
    <w:rsid w:val="00BB1F99"/>
    <w:rsid w:val="00BB1FA1"/>
    <w:rsid w:val="00BB38C6"/>
    <w:rsid w:val="00BB3B65"/>
    <w:rsid w:val="00BB3D0A"/>
    <w:rsid w:val="00BB4ED6"/>
    <w:rsid w:val="00BB58E5"/>
    <w:rsid w:val="00BB674A"/>
    <w:rsid w:val="00BB76F8"/>
    <w:rsid w:val="00BB7FF2"/>
    <w:rsid w:val="00BC03EC"/>
    <w:rsid w:val="00BC0489"/>
    <w:rsid w:val="00BC07CA"/>
    <w:rsid w:val="00BC0FAB"/>
    <w:rsid w:val="00BC107D"/>
    <w:rsid w:val="00BC1347"/>
    <w:rsid w:val="00BC15CD"/>
    <w:rsid w:val="00BC1629"/>
    <w:rsid w:val="00BC1A25"/>
    <w:rsid w:val="00BC26EF"/>
    <w:rsid w:val="00BC350B"/>
    <w:rsid w:val="00BC408C"/>
    <w:rsid w:val="00BC43CB"/>
    <w:rsid w:val="00BC4400"/>
    <w:rsid w:val="00BC45A2"/>
    <w:rsid w:val="00BC5B0D"/>
    <w:rsid w:val="00BC683E"/>
    <w:rsid w:val="00BC73C2"/>
    <w:rsid w:val="00BC763E"/>
    <w:rsid w:val="00BC77B0"/>
    <w:rsid w:val="00BD0157"/>
    <w:rsid w:val="00BD05E2"/>
    <w:rsid w:val="00BD0815"/>
    <w:rsid w:val="00BD1717"/>
    <w:rsid w:val="00BD1F5F"/>
    <w:rsid w:val="00BD2423"/>
    <w:rsid w:val="00BD4001"/>
    <w:rsid w:val="00BD4659"/>
    <w:rsid w:val="00BD4A94"/>
    <w:rsid w:val="00BD4ABE"/>
    <w:rsid w:val="00BD5A35"/>
    <w:rsid w:val="00BD6259"/>
    <w:rsid w:val="00BD763E"/>
    <w:rsid w:val="00BD773F"/>
    <w:rsid w:val="00BD7ABA"/>
    <w:rsid w:val="00BE07EE"/>
    <w:rsid w:val="00BE18F4"/>
    <w:rsid w:val="00BE24E5"/>
    <w:rsid w:val="00BE2B64"/>
    <w:rsid w:val="00BE2C7E"/>
    <w:rsid w:val="00BE3198"/>
    <w:rsid w:val="00BE32A2"/>
    <w:rsid w:val="00BE389D"/>
    <w:rsid w:val="00BE3E02"/>
    <w:rsid w:val="00BE4120"/>
    <w:rsid w:val="00BE51C1"/>
    <w:rsid w:val="00BE5242"/>
    <w:rsid w:val="00BE5542"/>
    <w:rsid w:val="00BE5677"/>
    <w:rsid w:val="00BE5752"/>
    <w:rsid w:val="00BE65A0"/>
    <w:rsid w:val="00BE69C2"/>
    <w:rsid w:val="00BE6DD6"/>
    <w:rsid w:val="00BE74ED"/>
    <w:rsid w:val="00BE7BED"/>
    <w:rsid w:val="00BE7DDC"/>
    <w:rsid w:val="00BF04A1"/>
    <w:rsid w:val="00BF0912"/>
    <w:rsid w:val="00BF12B1"/>
    <w:rsid w:val="00BF1A7E"/>
    <w:rsid w:val="00BF1AD4"/>
    <w:rsid w:val="00BF1BC8"/>
    <w:rsid w:val="00BF1E39"/>
    <w:rsid w:val="00BF209F"/>
    <w:rsid w:val="00BF22EB"/>
    <w:rsid w:val="00BF319E"/>
    <w:rsid w:val="00BF3375"/>
    <w:rsid w:val="00BF35D1"/>
    <w:rsid w:val="00BF3B9A"/>
    <w:rsid w:val="00BF3DD0"/>
    <w:rsid w:val="00BF4171"/>
    <w:rsid w:val="00BF48AB"/>
    <w:rsid w:val="00BF4C44"/>
    <w:rsid w:val="00BF5100"/>
    <w:rsid w:val="00BF52B2"/>
    <w:rsid w:val="00BF574E"/>
    <w:rsid w:val="00BF57BD"/>
    <w:rsid w:val="00BF6FBD"/>
    <w:rsid w:val="00BF74FB"/>
    <w:rsid w:val="00BF76D0"/>
    <w:rsid w:val="00BF7793"/>
    <w:rsid w:val="00BF7EC0"/>
    <w:rsid w:val="00C00037"/>
    <w:rsid w:val="00C00795"/>
    <w:rsid w:val="00C00EAF"/>
    <w:rsid w:val="00C01477"/>
    <w:rsid w:val="00C014A9"/>
    <w:rsid w:val="00C017EE"/>
    <w:rsid w:val="00C0255C"/>
    <w:rsid w:val="00C02AB1"/>
    <w:rsid w:val="00C03879"/>
    <w:rsid w:val="00C03ED8"/>
    <w:rsid w:val="00C04741"/>
    <w:rsid w:val="00C04BF3"/>
    <w:rsid w:val="00C053E6"/>
    <w:rsid w:val="00C05EF0"/>
    <w:rsid w:val="00C0693D"/>
    <w:rsid w:val="00C06D7A"/>
    <w:rsid w:val="00C07487"/>
    <w:rsid w:val="00C0753B"/>
    <w:rsid w:val="00C07BCC"/>
    <w:rsid w:val="00C100B0"/>
    <w:rsid w:val="00C1050D"/>
    <w:rsid w:val="00C10D6C"/>
    <w:rsid w:val="00C115FA"/>
    <w:rsid w:val="00C1181E"/>
    <w:rsid w:val="00C1270A"/>
    <w:rsid w:val="00C13BC9"/>
    <w:rsid w:val="00C14166"/>
    <w:rsid w:val="00C151B3"/>
    <w:rsid w:val="00C15512"/>
    <w:rsid w:val="00C15DF1"/>
    <w:rsid w:val="00C15EA1"/>
    <w:rsid w:val="00C17231"/>
    <w:rsid w:val="00C17253"/>
    <w:rsid w:val="00C1747B"/>
    <w:rsid w:val="00C177F3"/>
    <w:rsid w:val="00C17B08"/>
    <w:rsid w:val="00C203AB"/>
    <w:rsid w:val="00C208F5"/>
    <w:rsid w:val="00C22205"/>
    <w:rsid w:val="00C239F7"/>
    <w:rsid w:val="00C23D1A"/>
    <w:rsid w:val="00C24A7B"/>
    <w:rsid w:val="00C24F65"/>
    <w:rsid w:val="00C25DFD"/>
    <w:rsid w:val="00C25ECB"/>
    <w:rsid w:val="00C25F29"/>
    <w:rsid w:val="00C25F9B"/>
    <w:rsid w:val="00C26B2C"/>
    <w:rsid w:val="00C26E45"/>
    <w:rsid w:val="00C27443"/>
    <w:rsid w:val="00C27C78"/>
    <w:rsid w:val="00C27DA1"/>
    <w:rsid w:val="00C30479"/>
    <w:rsid w:val="00C30FB6"/>
    <w:rsid w:val="00C30FF5"/>
    <w:rsid w:val="00C3126E"/>
    <w:rsid w:val="00C31653"/>
    <w:rsid w:val="00C31681"/>
    <w:rsid w:val="00C31EE4"/>
    <w:rsid w:val="00C31F08"/>
    <w:rsid w:val="00C325A4"/>
    <w:rsid w:val="00C33067"/>
    <w:rsid w:val="00C331C3"/>
    <w:rsid w:val="00C34D76"/>
    <w:rsid w:val="00C34F06"/>
    <w:rsid w:val="00C35402"/>
    <w:rsid w:val="00C35492"/>
    <w:rsid w:val="00C36239"/>
    <w:rsid w:val="00C379CC"/>
    <w:rsid w:val="00C37C8D"/>
    <w:rsid w:val="00C40399"/>
    <w:rsid w:val="00C40A15"/>
    <w:rsid w:val="00C41CCB"/>
    <w:rsid w:val="00C41CF7"/>
    <w:rsid w:val="00C41D5F"/>
    <w:rsid w:val="00C42079"/>
    <w:rsid w:val="00C4287C"/>
    <w:rsid w:val="00C43F3E"/>
    <w:rsid w:val="00C44A89"/>
    <w:rsid w:val="00C45388"/>
    <w:rsid w:val="00C46217"/>
    <w:rsid w:val="00C464FA"/>
    <w:rsid w:val="00C46A24"/>
    <w:rsid w:val="00C46C6B"/>
    <w:rsid w:val="00C46E0A"/>
    <w:rsid w:val="00C471FC"/>
    <w:rsid w:val="00C4776A"/>
    <w:rsid w:val="00C47AAE"/>
    <w:rsid w:val="00C503C8"/>
    <w:rsid w:val="00C5074C"/>
    <w:rsid w:val="00C50D0E"/>
    <w:rsid w:val="00C51159"/>
    <w:rsid w:val="00C51975"/>
    <w:rsid w:val="00C52090"/>
    <w:rsid w:val="00C52CE4"/>
    <w:rsid w:val="00C539AF"/>
    <w:rsid w:val="00C53C7B"/>
    <w:rsid w:val="00C541B8"/>
    <w:rsid w:val="00C5451D"/>
    <w:rsid w:val="00C546B1"/>
    <w:rsid w:val="00C54855"/>
    <w:rsid w:val="00C548AF"/>
    <w:rsid w:val="00C557D8"/>
    <w:rsid w:val="00C55966"/>
    <w:rsid w:val="00C55C1C"/>
    <w:rsid w:val="00C567D6"/>
    <w:rsid w:val="00C56C51"/>
    <w:rsid w:val="00C56E53"/>
    <w:rsid w:val="00C578E7"/>
    <w:rsid w:val="00C57EE9"/>
    <w:rsid w:val="00C57F08"/>
    <w:rsid w:val="00C60B5F"/>
    <w:rsid w:val="00C60C0B"/>
    <w:rsid w:val="00C60C93"/>
    <w:rsid w:val="00C61C39"/>
    <w:rsid w:val="00C61C57"/>
    <w:rsid w:val="00C61E3C"/>
    <w:rsid w:val="00C61F5A"/>
    <w:rsid w:val="00C61F9B"/>
    <w:rsid w:val="00C62818"/>
    <w:rsid w:val="00C62B95"/>
    <w:rsid w:val="00C648A4"/>
    <w:rsid w:val="00C649B7"/>
    <w:rsid w:val="00C6664A"/>
    <w:rsid w:val="00C668A7"/>
    <w:rsid w:val="00C66CFF"/>
    <w:rsid w:val="00C70668"/>
    <w:rsid w:val="00C70E3A"/>
    <w:rsid w:val="00C721FF"/>
    <w:rsid w:val="00C72D48"/>
    <w:rsid w:val="00C74441"/>
    <w:rsid w:val="00C7483D"/>
    <w:rsid w:val="00C755FA"/>
    <w:rsid w:val="00C75ED1"/>
    <w:rsid w:val="00C77B24"/>
    <w:rsid w:val="00C801C3"/>
    <w:rsid w:val="00C81022"/>
    <w:rsid w:val="00C81FA0"/>
    <w:rsid w:val="00C82096"/>
    <w:rsid w:val="00C8323F"/>
    <w:rsid w:val="00C83434"/>
    <w:rsid w:val="00C834E2"/>
    <w:rsid w:val="00C83A9E"/>
    <w:rsid w:val="00C83AB6"/>
    <w:rsid w:val="00C83AD3"/>
    <w:rsid w:val="00C83E32"/>
    <w:rsid w:val="00C8418C"/>
    <w:rsid w:val="00C84389"/>
    <w:rsid w:val="00C84959"/>
    <w:rsid w:val="00C84975"/>
    <w:rsid w:val="00C8564E"/>
    <w:rsid w:val="00C85C87"/>
    <w:rsid w:val="00C86090"/>
    <w:rsid w:val="00C860B4"/>
    <w:rsid w:val="00C86294"/>
    <w:rsid w:val="00C86D0B"/>
    <w:rsid w:val="00C87026"/>
    <w:rsid w:val="00C87616"/>
    <w:rsid w:val="00C8779C"/>
    <w:rsid w:val="00C87B3C"/>
    <w:rsid w:val="00C87E5C"/>
    <w:rsid w:val="00C90011"/>
    <w:rsid w:val="00C90213"/>
    <w:rsid w:val="00C902D1"/>
    <w:rsid w:val="00C907BD"/>
    <w:rsid w:val="00C918A9"/>
    <w:rsid w:val="00C91B9E"/>
    <w:rsid w:val="00C91D65"/>
    <w:rsid w:val="00C92BA2"/>
    <w:rsid w:val="00C92C1E"/>
    <w:rsid w:val="00C9313B"/>
    <w:rsid w:val="00C93862"/>
    <w:rsid w:val="00C939AC"/>
    <w:rsid w:val="00C93B48"/>
    <w:rsid w:val="00C949B6"/>
    <w:rsid w:val="00C95926"/>
    <w:rsid w:val="00C96CDD"/>
    <w:rsid w:val="00C96F62"/>
    <w:rsid w:val="00C97340"/>
    <w:rsid w:val="00CA00E2"/>
    <w:rsid w:val="00CA03F4"/>
    <w:rsid w:val="00CA09CA"/>
    <w:rsid w:val="00CA10D5"/>
    <w:rsid w:val="00CA1252"/>
    <w:rsid w:val="00CA12B8"/>
    <w:rsid w:val="00CA1339"/>
    <w:rsid w:val="00CA141A"/>
    <w:rsid w:val="00CA2663"/>
    <w:rsid w:val="00CA2764"/>
    <w:rsid w:val="00CA27BC"/>
    <w:rsid w:val="00CA28C7"/>
    <w:rsid w:val="00CA3423"/>
    <w:rsid w:val="00CA3D21"/>
    <w:rsid w:val="00CA3DF1"/>
    <w:rsid w:val="00CA48F5"/>
    <w:rsid w:val="00CA49D9"/>
    <w:rsid w:val="00CA5157"/>
    <w:rsid w:val="00CA5F44"/>
    <w:rsid w:val="00CA61C5"/>
    <w:rsid w:val="00CA6EA3"/>
    <w:rsid w:val="00CA6FBA"/>
    <w:rsid w:val="00CA7435"/>
    <w:rsid w:val="00CA7A13"/>
    <w:rsid w:val="00CB00B2"/>
    <w:rsid w:val="00CB02A6"/>
    <w:rsid w:val="00CB0316"/>
    <w:rsid w:val="00CB1ACF"/>
    <w:rsid w:val="00CB1C2C"/>
    <w:rsid w:val="00CB2AAB"/>
    <w:rsid w:val="00CB312E"/>
    <w:rsid w:val="00CB3212"/>
    <w:rsid w:val="00CB331B"/>
    <w:rsid w:val="00CB3834"/>
    <w:rsid w:val="00CB39AC"/>
    <w:rsid w:val="00CB4311"/>
    <w:rsid w:val="00CB4A23"/>
    <w:rsid w:val="00CB4BE8"/>
    <w:rsid w:val="00CB648D"/>
    <w:rsid w:val="00CB6538"/>
    <w:rsid w:val="00CB6D01"/>
    <w:rsid w:val="00CB7179"/>
    <w:rsid w:val="00CB7541"/>
    <w:rsid w:val="00CB75BD"/>
    <w:rsid w:val="00CB7770"/>
    <w:rsid w:val="00CB7A9F"/>
    <w:rsid w:val="00CB7CFA"/>
    <w:rsid w:val="00CC2220"/>
    <w:rsid w:val="00CC30E9"/>
    <w:rsid w:val="00CC32CD"/>
    <w:rsid w:val="00CC332B"/>
    <w:rsid w:val="00CC3354"/>
    <w:rsid w:val="00CC33F9"/>
    <w:rsid w:val="00CC4AE1"/>
    <w:rsid w:val="00CC5585"/>
    <w:rsid w:val="00CC5681"/>
    <w:rsid w:val="00CC56A3"/>
    <w:rsid w:val="00CC63AC"/>
    <w:rsid w:val="00CC6782"/>
    <w:rsid w:val="00CC68FA"/>
    <w:rsid w:val="00CC7A52"/>
    <w:rsid w:val="00CD0791"/>
    <w:rsid w:val="00CD14BA"/>
    <w:rsid w:val="00CD1C80"/>
    <w:rsid w:val="00CD1E60"/>
    <w:rsid w:val="00CD23A7"/>
    <w:rsid w:val="00CD2C4C"/>
    <w:rsid w:val="00CD3112"/>
    <w:rsid w:val="00CD336D"/>
    <w:rsid w:val="00CD3571"/>
    <w:rsid w:val="00CD3D73"/>
    <w:rsid w:val="00CD432E"/>
    <w:rsid w:val="00CD4930"/>
    <w:rsid w:val="00CD51C3"/>
    <w:rsid w:val="00CD5ECA"/>
    <w:rsid w:val="00CD6B34"/>
    <w:rsid w:val="00CD707C"/>
    <w:rsid w:val="00CD70BF"/>
    <w:rsid w:val="00CD7B6F"/>
    <w:rsid w:val="00CE0A41"/>
    <w:rsid w:val="00CE1C7B"/>
    <w:rsid w:val="00CE2B61"/>
    <w:rsid w:val="00CE2F91"/>
    <w:rsid w:val="00CE38FC"/>
    <w:rsid w:val="00CE574D"/>
    <w:rsid w:val="00CE6211"/>
    <w:rsid w:val="00CE66A2"/>
    <w:rsid w:val="00CE69AC"/>
    <w:rsid w:val="00CE79C8"/>
    <w:rsid w:val="00CE7F56"/>
    <w:rsid w:val="00CF00FB"/>
    <w:rsid w:val="00CF18BF"/>
    <w:rsid w:val="00CF22D6"/>
    <w:rsid w:val="00CF23C7"/>
    <w:rsid w:val="00CF2EC0"/>
    <w:rsid w:val="00CF305E"/>
    <w:rsid w:val="00CF36E4"/>
    <w:rsid w:val="00CF40A8"/>
    <w:rsid w:val="00CF4B65"/>
    <w:rsid w:val="00CF52EE"/>
    <w:rsid w:val="00CF5834"/>
    <w:rsid w:val="00CF5AB3"/>
    <w:rsid w:val="00CF606D"/>
    <w:rsid w:val="00CF64AC"/>
    <w:rsid w:val="00CF67C8"/>
    <w:rsid w:val="00CF6CBC"/>
    <w:rsid w:val="00CF6D27"/>
    <w:rsid w:val="00CF76A6"/>
    <w:rsid w:val="00D007D4"/>
    <w:rsid w:val="00D00831"/>
    <w:rsid w:val="00D0140D"/>
    <w:rsid w:val="00D02F7F"/>
    <w:rsid w:val="00D035EE"/>
    <w:rsid w:val="00D03F79"/>
    <w:rsid w:val="00D040A5"/>
    <w:rsid w:val="00D04239"/>
    <w:rsid w:val="00D043A0"/>
    <w:rsid w:val="00D052AF"/>
    <w:rsid w:val="00D053FD"/>
    <w:rsid w:val="00D0547B"/>
    <w:rsid w:val="00D0580E"/>
    <w:rsid w:val="00D059CB"/>
    <w:rsid w:val="00D065E4"/>
    <w:rsid w:val="00D066D4"/>
    <w:rsid w:val="00D07B87"/>
    <w:rsid w:val="00D10254"/>
    <w:rsid w:val="00D11DD7"/>
    <w:rsid w:val="00D11E1F"/>
    <w:rsid w:val="00D12099"/>
    <w:rsid w:val="00D122D1"/>
    <w:rsid w:val="00D12CDE"/>
    <w:rsid w:val="00D12E92"/>
    <w:rsid w:val="00D12F0C"/>
    <w:rsid w:val="00D130A0"/>
    <w:rsid w:val="00D131E9"/>
    <w:rsid w:val="00D1381A"/>
    <w:rsid w:val="00D13FA3"/>
    <w:rsid w:val="00D145C8"/>
    <w:rsid w:val="00D14849"/>
    <w:rsid w:val="00D14E51"/>
    <w:rsid w:val="00D14E95"/>
    <w:rsid w:val="00D14EAC"/>
    <w:rsid w:val="00D14F91"/>
    <w:rsid w:val="00D154AA"/>
    <w:rsid w:val="00D15B36"/>
    <w:rsid w:val="00D1668C"/>
    <w:rsid w:val="00D167E6"/>
    <w:rsid w:val="00D16B6C"/>
    <w:rsid w:val="00D17072"/>
    <w:rsid w:val="00D170A0"/>
    <w:rsid w:val="00D1737B"/>
    <w:rsid w:val="00D20C64"/>
    <w:rsid w:val="00D20E30"/>
    <w:rsid w:val="00D212ED"/>
    <w:rsid w:val="00D2146F"/>
    <w:rsid w:val="00D22860"/>
    <w:rsid w:val="00D248D7"/>
    <w:rsid w:val="00D254C6"/>
    <w:rsid w:val="00D25507"/>
    <w:rsid w:val="00D258E7"/>
    <w:rsid w:val="00D267D4"/>
    <w:rsid w:val="00D26923"/>
    <w:rsid w:val="00D26A50"/>
    <w:rsid w:val="00D26A99"/>
    <w:rsid w:val="00D26BCB"/>
    <w:rsid w:val="00D2770A"/>
    <w:rsid w:val="00D31788"/>
    <w:rsid w:val="00D31DEA"/>
    <w:rsid w:val="00D322B5"/>
    <w:rsid w:val="00D32746"/>
    <w:rsid w:val="00D33505"/>
    <w:rsid w:val="00D336AE"/>
    <w:rsid w:val="00D336D3"/>
    <w:rsid w:val="00D33DBF"/>
    <w:rsid w:val="00D34823"/>
    <w:rsid w:val="00D34EBC"/>
    <w:rsid w:val="00D34FBF"/>
    <w:rsid w:val="00D351E3"/>
    <w:rsid w:val="00D35DFE"/>
    <w:rsid w:val="00D369D6"/>
    <w:rsid w:val="00D373D2"/>
    <w:rsid w:val="00D37771"/>
    <w:rsid w:val="00D377B5"/>
    <w:rsid w:val="00D37B96"/>
    <w:rsid w:val="00D4076A"/>
    <w:rsid w:val="00D40899"/>
    <w:rsid w:val="00D410FF"/>
    <w:rsid w:val="00D416A0"/>
    <w:rsid w:val="00D4271E"/>
    <w:rsid w:val="00D42912"/>
    <w:rsid w:val="00D43110"/>
    <w:rsid w:val="00D432E2"/>
    <w:rsid w:val="00D4440E"/>
    <w:rsid w:val="00D44F76"/>
    <w:rsid w:val="00D455BE"/>
    <w:rsid w:val="00D456E3"/>
    <w:rsid w:val="00D45713"/>
    <w:rsid w:val="00D45C56"/>
    <w:rsid w:val="00D462E6"/>
    <w:rsid w:val="00D46C6B"/>
    <w:rsid w:val="00D47964"/>
    <w:rsid w:val="00D479B2"/>
    <w:rsid w:val="00D50454"/>
    <w:rsid w:val="00D50729"/>
    <w:rsid w:val="00D50B04"/>
    <w:rsid w:val="00D5124C"/>
    <w:rsid w:val="00D5137E"/>
    <w:rsid w:val="00D52112"/>
    <w:rsid w:val="00D5262C"/>
    <w:rsid w:val="00D53C99"/>
    <w:rsid w:val="00D53C9C"/>
    <w:rsid w:val="00D548B7"/>
    <w:rsid w:val="00D55671"/>
    <w:rsid w:val="00D55CE1"/>
    <w:rsid w:val="00D55D03"/>
    <w:rsid w:val="00D565C6"/>
    <w:rsid w:val="00D5696E"/>
    <w:rsid w:val="00D56A1C"/>
    <w:rsid w:val="00D57576"/>
    <w:rsid w:val="00D575FF"/>
    <w:rsid w:val="00D60BC9"/>
    <w:rsid w:val="00D61086"/>
    <w:rsid w:val="00D61A36"/>
    <w:rsid w:val="00D61B66"/>
    <w:rsid w:val="00D61CF8"/>
    <w:rsid w:val="00D61ECF"/>
    <w:rsid w:val="00D62102"/>
    <w:rsid w:val="00D6216C"/>
    <w:rsid w:val="00D622CE"/>
    <w:rsid w:val="00D62422"/>
    <w:rsid w:val="00D62E57"/>
    <w:rsid w:val="00D63A2C"/>
    <w:rsid w:val="00D63D8D"/>
    <w:rsid w:val="00D63DA2"/>
    <w:rsid w:val="00D63FED"/>
    <w:rsid w:val="00D64186"/>
    <w:rsid w:val="00D642E0"/>
    <w:rsid w:val="00D643DE"/>
    <w:rsid w:val="00D64D78"/>
    <w:rsid w:val="00D6522C"/>
    <w:rsid w:val="00D656A9"/>
    <w:rsid w:val="00D6648B"/>
    <w:rsid w:val="00D668CA"/>
    <w:rsid w:val="00D66E99"/>
    <w:rsid w:val="00D67060"/>
    <w:rsid w:val="00D67913"/>
    <w:rsid w:val="00D716B9"/>
    <w:rsid w:val="00D71FB7"/>
    <w:rsid w:val="00D72A8E"/>
    <w:rsid w:val="00D73A45"/>
    <w:rsid w:val="00D73AD5"/>
    <w:rsid w:val="00D7401C"/>
    <w:rsid w:val="00D740D4"/>
    <w:rsid w:val="00D7432C"/>
    <w:rsid w:val="00D75232"/>
    <w:rsid w:val="00D757B4"/>
    <w:rsid w:val="00D75896"/>
    <w:rsid w:val="00D759FF"/>
    <w:rsid w:val="00D75A92"/>
    <w:rsid w:val="00D76A86"/>
    <w:rsid w:val="00D77613"/>
    <w:rsid w:val="00D77D48"/>
    <w:rsid w:val="00D8006F"/>
    <w:rsid w:val="00D8092D"/>
    <w:rsid w:val="00D80C1E"/>
    <w:rsid w:val="00D8296C"/>
    <w:rsid w:val="00D82ABD"/>
    <w:rsid w:val="00D82FB9"/>
    <w:rsid w:val="00D837D7"/>
    <w:rsid w:val="00D8410F"/>
    <w:rsid w:val="00D84D84"/>
    <w:rsid w:val="00D84EDE"/>
    <w:rsid w:val="00D859BE"/>
    <w:rsid w:val="00D85B56"/>
    <w:rsid w:val="00D862E5"/>
    <w:rsid w:val="00D86705"/>
    <w:rsid w:val="00D86D85"/>
    <w:rsid w:val="00D908E6"/>
    <w:rsid w:val="00D909D3"/>
    <w:rsid w:val="00D90CF9"/>
    <w:rsid w:val="00D91936"/>
    <w:rsid w:val="00D91CF1"/>
    <w:rsid w:val="00D92020"/>
    <w:rsid w:val="00D92990"/>
    <w:rsid w:val="00D92AE4"/>
    <w:rsid w:val="00D930A1"/>
    <w:rsid w:val="00D93464"/>
    <w:rsid w:val="00D938E0"/>
    <w:rsid w:val="00D93C2B"/>
    <w:rsid w:val="00D9433A"/>
    <w:rsid w:val="00D9444C"/>
    <w:rsid w:val="00D946DF"/>
    <w:rsid w:val="00D94C31"/>
    <w:rsid w:val="00D96993"/>
    <w:rsid w:val="00D96AF0"/>
    <w:rsid w:val="00D972F8"/>
    <w:rsid w:val="00D9736C"/>
    <w:rsid w:val="00D9754F"/>
    <w:rsid w:val="00D975DE"/>
    <w:rsid w:val="00DA1588"/>
    <w:rsid w:val="00DA3201"/>
    <w:rsid w:val="00DA331A"/>
    <w:rsid w:val="00DA3F33"/>
    <w:rsid w:val="00DA400D"/>
    <w:rsid w:val="00DA460B"/>
    <w:rsid w:val="00DA4676"/>
    <w:rsid w:val="00DA4D85"/>
    <w:rsid w:val="00DA57EB"/>
    <w:rsid w:val="00DA5DC2"/>
    <w:rsid w:val="00DA6220"/>
    <w:rsid w:val="00DA6476"/>
    <w:rsid w:val="00DA6664"/>
    <w:rsid w:val="00DA6CFD"/>
    <w:rsid w:val="00DA6F52"/>
    <w:rsid w:val="00DA7100"/>
    <w:rsid w:val="00DB0267"/>
    <w:rsid w:val="00DB0733"/>
    <w:rsid w:val="00DB0BAB"/>
    <w:rsid w:val="00DB0C50"/>
    <w:rsid w:val="00DB1396"/>
    <w:rsid w:val="00DB1BA4"/>
    <w:rsid w:val="00DB2012"/>
    <w:rsid w:val="00DB26EE"/>
    <w:rsid w:val="00DB2C88"/>
    <w:rsid w:val="00DB360D"/>
    <w:rsid w:val="00DB388D"/>
    <w:rsid w:val="00DB3EED"/>
    <w:rsid w:val="00DB423F"/>
    <w:rsid w:val="00DB48F9"/>
    <w:rsid w:val="00DB4D7C"/>
    <w:rsid w:val="00DB4E89"/>
    <w:rsid w:val="00DB758A"/>
    <w:rsid w:val="00DB7F44"/>
    <w:rsid w:val="00DB7FC5"/>
    <w:rsid w:val="00DC0125"/>
    <w:rsid w:val="00DC057A"/>
    <w:rsid w:val="00DC06C5"/>
    <w:rsid w:val="00DC0D93"/>
    <w:rsid w:val="00DC1944"/>
    <w:rsid w:val="00DC1C93"/>
    <w:rsid w:val="00DC1DB6"/>
    <w:rsid w:val="00DC1E98"/>
    <w:rsid w:val="00DC1EBD"/>
    <w:rsid w:val="00DC1FFD"/>
    <w:rsid w:val="00DC23DE"/>
    <w:rsid w:val="00DC2ECC"/>
    <w:rsid w:val="00DC2FDA"/>
    <w:rsid w:val="00DC358C"/>
    <w:rsid w:val="00DC358E"/>
    <w:rsid w:val="00DC4227"/>
    <w:rsid w:val="00DC42EA"/>
    <w:rsid w:val="00DC42FA"/>
    <w:rsid w:val="00DC479B"/>
    <w:rsid w:val="00DC47EC"/>
    <w:rsid w:val="00DC4F8B"/>
    <w:rsid w:val="00DC5D73"/>
    <w:rsid w:val="00DC7347"/>
    <w:rsid w:val="00DC75FB"/>
    <w:rsid w:val="00DC7941"/>
    <w:rsid w:val="00DC7A89"/>
    <w:rsid w:val="00DC7D87"/>
    <w:rsid w:val="00DC7D8A"/>
    <w:rsid w:val="00DC7E25"/>
    <w:rsid w:val="00DD00EF"/>
    <w:rsid w:val="00DD04C7"/>
    <w:rsid w:val="00DD1951"/>
    <w:rsid w:val="00DD33FC"/>
    <w:rsid w:val="00DD3A2E"/>
    <w:rsid w:val="00DD45EE"/>
    <w:rsid w:val="00DD5184"/>
    <w:rsid w:val="00DD5421"/>
    <w:rsid w:val="00DD571C"/>
    <w:rsid w:val="00DD5FEB"/>
    <w:rsid w:val="00DD6558"/>
    <w:rsid w:val="00DD741E"/>
    <w:rsid w:val="00DD7508"/>
    <w:rsid w:val="00DD76D3"/>
    <w:rsid w:val="00DE0435"/>
    <w:rsid w:val="00DE0668"/>
    <w:rsid w:val="00DE11C3"/>
    <w:rsid w:val="00DE1492"/>
    <w:rsid w:val="00DE1699"/>
    <w:rsid w:val="00DE1D65"/>
    <w:rsid w:val="00DE2573"/>
    <w:rsid w:val="00DE3194"/>
    <w:rsid w:val="00DE31C2"/>
    <w:rsid w:val="00DE3241"/>
    <w:rsid w:val="00DE379D"/>
    <w:rsid w:val="00DE42EA"/>
    <w:rsid w:val="00DE4E79"/>
    <w:rsid w:val="00DE50F7"/>
    <w:rsid w:val="00DE6CE1"/>
    <w:rsid w:val="00DE6EE8"/>
    <w:rsid w:val="00DE6FAF"/>
    <w:rsid w:val="00DE77EE"/>
    <w:rsid w:val="00DE7B8D"/>
    <w:rsid w:val="00DE7BF0"/>
    <w:rsid w:val="00DE7C6D"/>
    <w:rsid w:val="00DE7FA7"/>
    <w:rsid w:val="00DF046F"/>
    <w:rsid w:val="00DF0586"/>
    <w:rsid w:val="00DF05CA"/>
    <w:rsid w:val="00DF0DF7"/>
    <w:rsid w:val="00DF1D1E"/>
    <w:rsid w:val="00DF21E3"/>
    <w:rsid w:val="00DF2501"/>
    <w:rsid w:val="00DF27CD"/>
    <w:rsid w:val="00DF2E59"/>
    <w:rsid w:val="00DF3AA6"/>
    <w:rsid w:val="00DF4EB3"/>
    <w:rsid w:val="00DF5541"/>
    <w:rsid w:val="00DF5E25"/>
    <w:rsid w:val="00DF648A"/>
    <w:rsid w:val="00DF6EBC"/>
    <w:rsid w:val="00DF72B1"/>
    <w:rsid w:val="00DF73C6"/>
    <w:rsid w:val="00E009B2"/>
    <w:rsid w:val="00E00F2E"/>
    <w:rsid w:val="00E02D3B"/>
    <w:rsid w:val="00E03206"/>
    <w:rsid w:val="00E0405D"/>
    <w:rsid w:val="00E040F7"/>
    <w:rsid w:val="00E04D87"/>
    <w:rsid w:val="00E04E42"/>
    <w:rsid w:val="00E053FE"/>
    <w:rsid w:val="00E05512"/>
    <w:rsid w:val="00E05B44"/>
    <w:rsid w:val="00E05CF6"/>
    <w:rsid w:val="00E066D3"/>
    <w:rsid w:val="00E07333"/>
    <w:rsid w:val="00E10032"/>
    <w:rsid w:val="00E10471"/>
    <w:rsid w:val="00E10770"/>
    <w:rsid w:val="00E113FB"/>
    <w:rsid w:val="00E11A53"/>
    <w:rsid w:val="00E11A6C"/>
    <w:rsid w:val="00E11CB4"/>
    <w:rsid w:val="00E12ADB"/>
    <w:rsid w:val="00E138DC"/>
    <w:rsid w:val="00E13C5C"/>
    <w:rsid w:val="00E13C8B"/>
    <w:rsid w:val="00E1430E"/>
    <w:rsid w:val="00E14645"/>
    <w:rsid w:val="00E15BC1"/>
    <w:rsid w:val="00E15F2C"/>
    <w:rsid w:val="00E15FA5"/>
    <w:rsid w:val="00E1661C"/>
    <w:rsid w:val="00E16BA8"/>
    <w:rsid w:val="00E17140"/>
    <w:rsid w:val="00E17DA5"/>
    <w:rsid w:val="00E20A77"/>
    <w:rsid w:val="00E20F5A"/>
    <w:rsid w:val="00E215CE"/>
    <w:rsid w:val="00E21D3C"/>
    <w:rsid w:val="00E224B6"/>
    <w:rsid w:val="00E22B16"/>
    <w:rsid w:val="00E22C93"/>
    <w:rsid w:val="00E23BD2"/>
    <w:rsid w:val="00E23C99"/>
    <w:rsid w:val="00E23E26"/>
    <w:rsid w:val="00E23FBC"/>
    <w:rsid w:val="00E24397"/>
    <w:rsid w:val="00E244DB"/>
    <w:rsid w:val="00E25D0F"/>
    <w:rsid w:val="00E2664B"/>
    <w:rsid w:val="00E26E15"/>
    <w:rsid w:val="00E27226"/>
    <w:rsid w:val="00E2795F"/>
    <w:rsid w:val="00E3104F"/>
    <w:rsid w:val="00E3129A"/>
    <w:rsid w:val="00E31857"/>
    <w:rsid w:val="00E32376"/>
    <w:rsid w:val="00E3248A"/>
    <w:rsid w:val="00E32846"/>
    <w:rsid w:val="00E329D5"/>
    <w:rsid w:val="00E32F3C"/>
    <w:rsid w:val="00E32FBA"/>
    <w:rsid w:val="00E3305E"/>
    <w:rsid w:val="00E33446"/>
    <w:rsid w:val="00E344BE"/>
    <w:rsid w:val="00E34631"/>
    <w:rsid w:val="00E34A82"/>
    <w:rsid w:val="00E355F9"/>
    <w:rsid w:val="00E35885"/>
    <w:rsid w:val="00E35967"/>
    <w:rsid w:val="00E36144"/>
    <w:rsid w:val="00E366B2"/>
    <w:rsid w:val="00E3697F"/>
    <w:rsid w:val="00E3758A"/>
    <w:rsid w:val="00E4005D"/>
    <w:rsid w:val="00E40BD2"/>
    <w:rsid w:val="00E40C58"/>
    <w:rsid w:val="00E40C91"/>
    <w:rsid w:val="00E40D5C"/>
    <w:rsid w:val="00E41DE1"/>
    <w:rsid w:val="00E42282"/>
    <w:rsid w:val="00E42848"/>
    <w:rsid w:val="00E43418"/>
    <w:rsid w:val="00E43572"/>
    <w:rsid w:val="00E43700"/>
    <w:rsid w:val="00E43EAB"/>
    <w:rsid w:val="00E4418A"/>
    <w:rsid w:val="00E449A3"/>
    <w:rsid w:val="00E44A20"/>
    <w:rsid w:val="00E45512"/>
    <w:rsid w:val="00E46BB9"/>
    <w:rsid w:val="00E46FE8"/>
    <w:rsid w:val="00E47A2B"/>
    <w:rsid w:val="00E47B45"/>
    <w:rsid w:val="00E47D65"/>
    <w:rsid w:val="00E47EEE"/>
    <w:rsid w:val="00E47FDF"/>
    <w:rsid w:val="00E5012B"/>
    <w:rsid w:val="00E503C3"/>
    <w:rsid w:val="00E50B73"/>
    <w:rsid w:val="00E5167E"/>
    <w:rsid w:val="00E524E1"/>
    <w:rsid w:val="00E527DE"/>
    <w:rsid w:val="00E535A6"/>
    <w:rsid w:val="00E53ABC"/>
    <w:rsid w:val="00E53E1B"/>
    <w:rsid w:val="00E541DC"/>
    <w:rsid w:val="00E5461E"/>
    <w:rsid w:val="00E56BEF"/>
    <w:rsid w:val="00E56CD8"/>
    <w:rsid w:val="00E56DEE"/>
    <w:rsid w:val="00E56F9C"/>
    <w:rsid w:val="00E5704C"/>
    <w:rsid w:val="00E572A7"/>
    <w:rsid w:val="00E5734D"/>
    <w:rsid w:val="00E576EA"/>
    <w:rsid w:val="00E57D8F"/>
    <w:rsid w:val="00E60D73"/>
    <w:rsid w:val="00E62717"/>
    <w:rsid w:val="00E63024"/>
    <w:rsid w:val="00E63067"/>
    <w:rsid w:val="00E6366D"/>
    <w:rsid w:val="00E636B7"/>
    <w:rsid w:val="00E637B5"/>
    <w:rsid w:val="00E64C8C"/>
    <w:rsid w:val="00E64F47"/>
    <w:rsid w:val="00E6511D"/>
    <w:rsid w:val="00E6526F"/>
    <w:rsid w:val="00E6595B"/>
    <w:rsid w:val="00E65BFB"/>
    <w:rsid w:val="00E65D87"/>
    <w:rsid w:val="00E661DB"/>
    <w:rsid w:val="00E663A0"/>
    <w:rsid w:val="00E66D9D"/>
    <w:rsid w:val="00E675A7"/>
    <w:rsid w:val="00E678CD"/>
    <w:rsid w:val="00E70899"/>
    <w:rsid w:val="00E70948"/>
    <w:rsid w:val="00E70B51"/>
    <w:rsid w:val="00E710C9"/>
    <w:rsid w:val="00E71371"/>
    <w:rsid w:val="00E7153A"/>
    <w:rsid w:val="00E7195F"/>
    <w:rsid w:val="00E71DF0"/>
    <w:rsid w:val="00E723EC"/>
    <w:rsid w:val="00E72440"/>
    <w:rsid w:val="00E7317A"/>
    <w:rsid w:val="00E7381D"/>
    <w:rsid w:val="00E742E6"/>
    <w:rsid w:val="00E74959"/>
    <w:rsid w:val="00E74E62"/>
    <w:rsid w:val="00E76732"/>
    <w:rsid w:val="00E768CC"/>
    <w:rsid w:val="00E77074"/>
    <w:rsid w:val="00E77920"/>
    <w:rsid w:val="00E77C87"/>
    <w:rsid w:val="00E77ECF"/>
    <w:rsid w:val="00E80150"/>
    <w:rsid w:val="00E80FDB"/>
    <w:rsid w:val="00E81116"/>
    <w:rsid w:val="00E81168"/>
    <w:rsid w:val="00E81F94"/>
    <w:rsid w:val="00E8269D"/>
    <w:rsid w:val="00E82C37"/>
    <w:rsid w:val="00E83802"/>
    <w:rsid w:val="00E838D4"/>
    <w:rsid w:val="00E8394E"/>
    <w:rsid w:val="00E83F6B"/>
    <w:rsid w:val="00E83FB9"/>
    <w:rsid w:val="00E84202"/>
    <w:rsid w:val="00E84677"/>
    <w:rsid w:val="00E847EF"/>
    <w:rsid w:val="00E849BB"/>
    <w:rsid w:val="00E84A02"/>
    <w:rsid w:val="00E85E34"/>
    <w:rsid w:val="00E86164"/>
    <w:rsid w:val="00E861D4"/>
    <w:rsid w:val="00E86654"/>
    <w:rsid w:val="00E867D3"/>
    <w:rsid w:val="00E86A18"/>
    <w:rsid w:val="00E86CD5"/>
    <w:rsid w:val="00E86DAD"/>
    <w:rsid w:val="00E86F3D"/>
    <w:rsid w:val="00E874D5"/>
    <w:rsid w:val="00E87831"/>
    <w:rsid w:val="00E90706"/>
    <w:rsid w:val="00E9135F"/>
    <w:rsid w:val="00E9167B"/>
    <w:rsid w:val="00E919BF"/>
    <w:rsid w:val="00E91F2F"/>
    <w:rsid w:val="00E9260F"/>
    <w:rsid w:val="00E926B0"/>
    <w:rsid w:val="00E938F2"/>
    <w:rsid w:val="00E945AF"/>
    <w:rsid w:val="00E948D6"/>
    <w:rsid w:val="00E95182"/>
    <w:rsid w:val="00E95392"/>
    <w:rsid w:val="00E960AC"/>
    <w:rsid w:val="00E96C7E"/>
    <w:rsid w:val="00E96E98"/>
    <w:rsid w:val="00E9762E"/>
    <w:rsid w:val="00E97BE7"/>
    <w:rsid w:val="00E97F5E"/>
    <w:rsid w:val="00EA005E"/>
    <w:rsid w:val="00EA057C"/>
    <w:rsid w:val="00EA1618"/>
    <w:rsid w:val="00EA1EBD"/>
    <w:rsid w:val="00EA20CE"/>
    <w:rsid w:val="00EA21CB"/>
    <w:rsid w:val="00EA27F0"/>
    <w:rsid w:val="00EA28DF"/>
    <w:rsid w:val="00EA2B5A"/>
    <w:rsid w:val="00EA365B"/>
    <w:rsid w:val="00EA4C5B"/>
    <w:rsid w:val="00EA62FC"/>
    <w:rsid w:val="00EA6B83"/>
    <w:rsid w:val="00EA73E8"/>
    <w:rsid w:val="00EA7CA5"/>
    <w:rsid w:val="00EA7DDA"/>
    <w:rsid w:val="00EB0395"/>
    <w:rsid w:val="00EB0CE7"/>
    <w:rsid w:val="00EB1096"/>
    <w:rsid w:val="00EB10D8"/>
    <w:rsid w:val="00EB1E0D"/>
    <w:rsid w:val="00EB216B"/>
    <w:rsid w:val="00EB2B27"/>
    <w:rsid w:val="00EB2ECC"/>
    <w:rsid w:val="00EB375F"/>
    <w:rsid w:val="00EB3858"/>
    <w:rsid w:val="00EB4F20"/>
    <w:rsid w:val="00EB5C26"/>
    <w:rsid w:val="00EB5CCB"/>
    <w:rsid w:val="00EB667E"/>
    <w:rsid w:val="00EB7915"/>
    <w:rsid w:val="00EB7EE6"/>
    <w:rsid w:val="00EC0F4C"/>
    <w:rsid w:val="00EC1A61"/>
    <w:rsid w:val="00EC20E9"/>
    <w:rsid w:val="00EC23E1"/>
    <w:rsid w:val="00EC2A3E"/>
    <w:rsid w:val="00EC3281"/>
    <w:rsid w:val="00EC3599"/>
    <w:rsid w:val="00EC3DCE"/>
    <w:rsid w:val="00EC4984"/>
    <w:rsid w:val="00EC4B06"/>
    <w:rsid w:val="00EC5174"/>
    <w:rsid w:val="00EC5458"/>
    <w:rsid w:val="00EC54A6"/>
    <w:rsid w:val="00EC56A1"/>
    <w:rsid w:val="00EC5906"/>
    <w:rsid w:val="00EC64F2"/>
    <w:rsid w:val="00EC6552"/>
    <w:rsid w:val="00ED0DFE"/>
    <w:rsid w:val="00ED16A3"/>
    <w:rsid w:val="00ED19F1"/>
    <w:rsid w:val="00ED1BE7"/>
    <w:rsid w:val="00ED2473"/>
    <w:rsid w:val="00ED2DEA"/>
    <w:rsid w:val="00ED36EF"/>
    <w:rsid w:val="00ED3D25"/>
    <w:rsid w:val="00ED49B4"/>
    <w:rsid w:val="00ED4B23"/>
    <w:rsid w:val="00ED4BD2"/>
    <w:rsid w:val="00ED530D"/>
    <w:rsid w:val="00ED55AC"/>
    <w:rsid w:val="00ED5779"/>
    <w:rsid w:val="00ED60C4"/>
    <w:rsid w:val="00ED674A"/>
    <w:rsid w:val="00ED6E58"/>
    <w:rsid w:val="00ED7399"/>
    <w:rsid w:val="00ED73DD"/>
    <w:rsid w:val="00ED783F"/>
    <w:rsid w:val="00EE0616"/>
    <w:rsid w:val="00EE0695"/>
    <w:rsid w:val="00EE0732"/>
    <w:rsid w:val="00EE1332"/>
    <w:rsid w:val="00EE1820"/>
    <w:rsid w:val="00EE18D1"/>
    <w:rsid w:val="00EE1E09"/>
    <w:rsid w:val="00EE25B3"/>
    <w:rsid w:val="00EE3A79"/>
    <w:rsid w:val="00EE42E0"/>
    <w:rsid w:val="00EE439E"/>
    <w:rsid w:val="00EE4941"/>
    <w:rsid w:val="00EE520F"/>
    <w:rsid w:val="00EE59E6"/>
    <w:rsid w:val="00EE6080"/>
    <w:rsid w:val="00EF08A5"/>
    <w:rsid w:val="00EF1749"/>
    <w:rsid w:val="00EF38D6"/>
    <w:rsid w:val="00EF3D5B"/>
    <w:rsid w:val="00EF3E31"/>
    <w:rsid w:val="00EF4C98"/>
    <w:rsid w:val="00EF51A6"/>
    <w:rsid w:val="00EF5915"/>
    <w:rsid w:val="00EF5D11"/>
    <w:rsid w:val="00EF68EE"/>
    <w:rsid w:val="00EF6CFA"/>
    <w:rsid w:val="00EF7A63"/>
    <w:rsid w:val="00F0054D"/>
    <w:rsid w:val="00F006F0"/>
    <w:rsid w:val="00F01394"/>
    <w:rsid w:val="00F0191C"/>
    <w:rsid w:val="00F01A1B"/>
    <w:rsid w:val="00F03070"/>
    <w:rsid w:val="00F031C4"/>
    <w:rsid w:val="00F03A20"/>
    <w:rsid w:val="00F04056"/>
    <w:rsid w:val="00F04284"/>
    <w:rsid w:val="00F04693"/>
    <w:rsid w:val="00F04941"/>
    <w:rsid w:val="00F04B7C"/>
    <w:rsid w:val="00F05035"/>
    <w:rsid w:val="00F05E19"/>
    <w:rsid w:val="00F0631F"/>
    <w:rsid w:val="00F065F6"/>
    <w:rsid w:val="00F10DC5"/>
    <w:rsid w:val="00F11008"/>
    <w:rsid w:val="00F11CED"/>
    <w:rsid w:val="00F121ED"/>
    <w:rsid w:val="00F12253"/>
    <w:rsid w:val="00F156B9"/>
    <w:rsid w:val="00F16201"/>
    <w:rsid w:val="00F16A99"/>
    <w:rsid w:val="00F16BA2"/>
    <w:rsid w:val="00F16F97"/>
    <w:rsid w:val="00F171CE"/>
    <w:rsid w:val="00F175C1"/>
    <w:rsid w:val="00F1793E"/>
    <w:rsid w:val="00F17A43"/>
    <w:rsid w:val="00F20200"/>
    <w:rsid w:val="00F206C5"/>
    <w:rsid w:val="00F20B15"/>
    <w:rsid w:val="00F21412"/>
    <w:rsid w:val="00F21FB3"/>
    <w:rsid w:val="00F2225C"/>
    <w:rsid w:val="00F22A1A"/>
    <w:rsid w:val="00F22A7A"/>
    <w:rsid w:val="00F22BAE"/>
    <w:rsid w:val="00F2323F"/>
    <w:rsid w:val="00F234E3"/>
    <w:rsid w:val="00F238EB"/>
    <w:rsid w:val="00F24C94"/>
    <w:rsid w:val="00F2565D"/>
    <w:rsid w:val="00F25B88"/>
    <w:rsid w:val="00F2625F"/>
    <w:rsid w:val="00F2641A"/>
    <w:rsid w:val="00F266F6"/>
    <w:rsid w:val="00F26EB5"/>
    <w:rsid w:val="00F272E9"/>
    <w:rsid w:val="00F273D3"/>
    <w:rsid w:val="00F303F9"/>
    <w:rsid w:val="00F30BDD"/>
    <w:rsid w:val="00F3168D"/>
    <w:rsid w:val="00F31717"/>
    <w:rsid w:val="00F317A4"/>
    <w:rsid w:val="00F31B65"/>
    <w:rsid w:val="00F31E1D"/>
    <w:rsid w:val="00F3205B"/>
    <w:rsid w:val="00F325BF"/>
    <w:rsid w:val="00F33134"/>
    <w:rsid w:val="00F33847"/>
    <w:rsid w:val="00F343E4"/>
    <w:rsid w:val="00F34552"/>
    <w:rsid w:val="00F34BE9"/>
    <w:rsid w:val="00F34C59"/>
    <w:rsid w:val="00F34CAC"/>
    <w:rsid w:val="00F34EA2"/>
    <w:rsid w:val="00F354FA"/>
    <w:rsid w:val="00F3647B"/>
    <w:rsid w:val="00F365FC"/>
    <w:rsid w:val="00F36F77"/>
    <w:rsid w:val="00F36F80"/>
    <w:rsid w:val="00F3776E"/>
    <w:rsid w:val="00F379A3"/>
    <w:rsid w:val="00F400E8"/>
    <w:rsid w:val="00F4037B"/>
    <w:rsid w:val="00F40518"/>
    <w:rsid w:val="00F406DA"/>
    <w:rsid w:val="00F40F3C"/>
    <w:rsid w:val="00F4253B"/>
    <w:rsid w:val="00F436CE"/>
    <w:rsid w:val="00F437EC"/>
    <w:rsid w:val="00F43C3F"/>
    <w:rsid w:val="00F44156"/>
    <w:rsid w:val="00F44C8C"/>
    <w:rsid w:val="00F44D0E"/>
    <w:rsid w:val="00F44DD6"/>
    <w:rsid w:val="00F44EEB"/>
    <w:rsid w:val="00F45790"/>
    <w:rsid w:val="00F45A93"/>
    <w:rsid w:val="00F45D3D"/>
    <w:rsid w:val="00F477F8"/>
    <w:rsid w:val="00F479D9"/>
    <w:rsid w:val="00F47F20"/>
    <w:rsid w:val="00F50087"/>
    <w:rsid w:val="00F50AC7"/>
    <w:rsid w:val="00F5107F"/>
    <w:rsid w:val="00F510BA"/>
    <w:rsid w:val="00F51596"/>
    <w:rsid w:val="00F52AB3"/>
    <w:rsid w:val="00F539F6"/>
    <w:rsid w:val="00F53A44"/>
    <w:rsid w:val="00F53C15"/>
    <w:rsid w:val="00F540EC"/>
    <w:rsid w:val="00F54583"/>
    <w:rsid w:val="00F54871"/>
    <w:rsid w:val="00F55060"/>
    <w:rsid w:val="00F553C4"/>
    <w:rsid w:val="00F5598A"/>
    <w:rsid w:val="00F55CDE"/>
    <w:rsid w:val="00F56079"/>
    <w:rsid w:val="00F56B7E"/>
    <w:rsid w:val="00F5720B"/>
    <w:rsid w:val="00F5776C"/>
    <w:rsid w:val="00F577E8"/>
    <w:rsid w:val="00F57AEC"/>
    <w:rsid w:val="00F57BB0"/>
    <w:rsid w:val="00F57DA3"/>
    <w:rsid w:val="00F60535"/>
    <w:rsid w:val="00F60610"/>
    <w:rsid w:val="00F6090A"/>
    <w:rsid w:val="00F60A7E"/>
    <w:rsid w:val="00F60B37"/>
    <w:rsid w:val="00F61742"/>
    <w:rsid w:val="00F61DE9"/>
    <w:rsid w:val="00F63420"/>
    <w:rsid w:val="00F63625"/>
    <w:rsid w:val="00F6385C"/>
    <w:rsid w:val="00F63A98"/>
    <w:rsid w:val="00F63DB8"/>
    <w:rsid w:val="00F6469E"/>
    <w:rsid w:val="00F64730"/>
    <w:rsid w:val="00F64D41"/>
    <w:rsid w:val="00F65E98"/>
    <w:rsid w:val="00F66ED7"/>
    <w:rsid w:val="00F6733D"/>
    <w:rsid w:val="00F6780D"/>
    <w:rsid w:val="00F679CC"/>
    <w:rsid w:val="00F67C26"/>
    <w:rsid w:val="00F67E9E"/>
    <w:rsid w:val="00F7079D"/>
    <w:rsid w:val="00F71D4B"/>
    <w:rsid w:val="00F721B5"/>
    <w:rsid w:val="00F72B06"/>
    <w:rsid w:val="00F72BA1"/>
    <w:rsid w:val="00F74677"/>
    <w:rsid w:val="00F75656"/>
    <w:rsid w:val="00F7579E"/>
    <w:rsid w:val="00F76C56"/>
    <w:rsid w:val="00F77518"/>
    <w:rsid w:val="00F7789D"/>
    <w:rsid w:val="00F80D58"/>
    <w:rsid w:val="00F816DE"/>
    <w:rsid w:val="00F82017"/>
    <w:rsid w:val="00F825AE"/>
    <w:rsid w:val="00F826A4"/>
    <w:rsid w:val="00F8277D"/>
    <w:rsid w:val="00F82E19"/>
    <w:rsid w:val="00F83099"/>
    <w:rsid w:val="00F83431"/>
    <w:rsid w:val="00F838C7"/>
    <w:rsid w:val="00F84A93"/>
    <w:rsid w:val="00F84CB1"/>
    <w:rsid w:val="00F84F71"/>
    <w:rsid w:val="00F855B5"/>
    <w:rsid w:val="00F85B97"/>
    <w:rsid w:val="00F85C61"/>
    <w:rsid w:val="00F87797"/>
    <w:rsid w:val="00F878CA"/>
    <w:rsid w:val="00F9081E"/>
    <w:rsid w:val="00F92B2A"/>
    <w:rsid w:val="00F92DE6"/>
    <w:rsid w:val="00F92F03"/>
    <w:rsid w:val="00F93067"/>
    <w:rsid w:val="00F93208"/>
    <w:rsid w:val="00F9322C"/>
    <w:rsid w:val="00F93679"/>
    <w:rsid w:val="00F93C92"/>
    <w:rsid w:val="00F94C48"/>
    <w:rsid w:val="00F94D09"/>
    <w:rsid w:val="00F94FFC"/>
    <w:rsid w:val="00F969A7"/>
    <w:rsid w:val="00F97025"/>
    <w:rsid w:val="00F97383"/>
    <w:rsid w:val="00F97B92"/>
    <w:rsid w:val="00FA1074"/>
    <w:rsid w:val="00FA16C7"/>
    <w:rsid w:val="00FA2A07"/>
    <w:rsid w:val="00FA30CA"/>
    <w:rsid w:val="00FA38FD"/>
    <w:rsid w:val="00FA403C"/>
    <w:rsid w:val="00FA4516"/>
    <w:rsid w:val="00FA45C9"/>
    <w:rsid w:val="00FA4F79"/>
    <w:rsid w:val="00FA5ADF"/>
    <w:rsid w:val="00FA647D"/>
    <w:rsid w:val="00FA659B"/>
    <w:rsid w:val="00FA66FE"/>
    <w:rsid w:val="00FA6FE9"/>
    <w:rsid w:val="00FB02E2"/>
    <w:rsid w:val="00FB125A"/>
    <w:rsid w:val="00FB1D21"/>
    <w:rsid w:val="00FB1D79"/>
    <w:rsid w:val="00FB1DAD"/>
    <w:rsid w:val="00FB3D7A"/>
    <w:rsid w:val="00FB46FC"/>
    <w:rsid w:val="00FB49DF"/>
    <w:rsid w:val="00FB4EAD"/>
    <w:rsid w:val="00FB6414"/>
    <w:rsid w:val="00FB65A1"/>
    <w:rsid w:val="00FB6ADC"/>
    <w:rsid w:val="00FB755F"/>
    <w:rsid w:val="00FB7E9B"/>
    <w:rsid w:val="00FB7F21"/>
    <w:rsid w:val="00FC063D"/>
    <w:rsid w:val="00FC0BFE"/>
    <w:rsid w:val="00FC0F35"/>
    <w:rsid w:val="00FC10C1"/>
    <w:rsid w:val="00FC1ABA"/>
    <w:rsid w:val="00FC1D60"/>
    <w:rsid w:val="00FC23FD"/>
    <w:rsid w:val="00FC2AAE"/>
    <w:rsid w:val="00FC2BE4"/>
    <w:rsid w:val="00FC3C0D"/>
    <w:rsid w:val="00FC5371"/>
    <w:rsid w:val="00FC5FBB"/>
    <w:rsid w:val="00FC64D7"/>
    <w:rsid w:val="00FC66F3"/>
    <w:rsid w:val="00FC6918"/>
    <w:rsid w:val="00FC6A9D"/>
    <w:rsid w:val="00FC7153"/>
    <w:rsid w:val="00FC737C"/>
    <w:rsid w:val="00FC7485"/>
    <w:rsid w:val="00FC7600"/>
    <w:rsid w:val="00FC7A07"/>
    <w:rsid w:val="00FD033F"/>
    <w:rsid w:val="00FD0DAA"/>
    <w:rsid w:val="00FD0F05"/>
    <w:rsid w:val="00FD166B"/>
    <w:rsid w:val="00FD2519"/>
    <w:rsid w:val="00FD26CD"/>
    <w:rsid w:val="00FD2737"/>
    <w:rsid w:val="00FD2D3A"/>
    <w:rsid w:val="00FD2E5C"/>
    <w:rsid w:val="00FD37A6"/>
    <w:rsid w:val="00FD38FF"/>
    <w:rsid w:val="00FD48DA"/>
    <w:rsid w:val="00FD48EB"/>
    <w:rsid w:val="00FD4B48"/>
    <w:rsid w:val="00FD55FF"/>
    <w:rsid w:val="00FD61AF"/>
    <w:rsid w:val="00FD68C0"/>
    <w:rsid w:val="00FD7291"/>
    <w:rsid w:val="00FD7570"/>
    <w:rsid w:val="00FD7CDB"/>
    <w:rsid w:val="00FE0282"/>
    <w:rsid w:val="00FE0E68"/>
    <w:rsid w:val="00FE11CA"/>
    <w:rsid w:val="00FE1A82"/>
    <w:rsid w:val="00FE264F"/>
    <w:rsid w:val="00FE35B1"/>
    <w:rsid w:val="00FE3D34"/>
    <w:rsid w:val="00FE4389"/>
    <w:rsid w:val="00FE577A"/>
    <w:rsid w:val="00FE6349"/>
    <w:rsid w:val="00FE6C33"/>
    <w:rsid w:val="00FE6D6E"/>
    <w:rsid w:val="00FE7607"/>
    <w:rsid w:val="00FE7D10"/>
    <w:rsid w:val="00FE7EE4"/>
    <w:rsid w:val="00FF0882"/>
    <w:rsid w:val="00FF0BE6"/>
    <w:rsid w:val="00FF1257"/>
    <w:rsid w:val="00FF16C6"/>
    <w:rsid w:val="00FF180F"/>
    <w:rsid w:val="00FF1C3F"/>
    <w:rsid w:val="00FF2055"/>
    <w:rsid w:val="00FF23B7"/>
    <w:rsid w:val="00FF3163"/>
    <w:rsid w:val="00FF326A"/>
    <w:rsid w:val="00FF343E"/>
    <w:rsid w:val="00FF34A5"/>
    <w:rsid w:val="00FF3895"/>
    <w:rsid w:val="00FF3D64"/>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37A509F5"/>
  <w15:docId w15:val="{71C47CFF-17AA-449A-B61E-202DBB043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C1629"/>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AD5768"/>
    <w:pPr>
      <w:keepNext/>
      <w:numPr>
        <w:numId w:val="3"/>
      </w:numPr>
      <w:tabs>
        <w:tab w:val="clear" w:pos="702"/>
        <w:tab w:val="num" w:pos="522"/>
      </w:tabs>
      <w:spacing w:before="240" w:after="60"/>
      <w:ind w:left="522" w:hanging="522"/>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x-none"/>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val="x-none"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 ??,?????,????,Lista1,中等深浅网格 1 - 着色 21,列出段落1"/>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 ?? Char,????? Char,???? Char,Lista1 Char,中等深浅网格 1 - 着色 21 Char,列出段落1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D5768"/>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paragraph" w:customStyle="1" w:styleId="TAN">
    <w:name w:val="TAN"/>
    <w:basedOn w:val="TAL"/>
    <w:rsid w:val="008B32E5"/>
    <w:pPr>
      <w:overflowPunct/>
      <w:autoSpaceDE/>
      <w:autoSpaceDN/>
      <w:adjustRightInd/>
      <w:spacing w:after="0"/>
      <w:ind w:left="851" w:hanging="851"/>
      <w:jc w:val="left"/>
      <w:textAlignment w:val="auto"/>
    </w:pPr>
    <w:rPr>
      <w:lang w:eastAsia="en-US"/>
    </w:rPr>
  </w:style>
  <w:style w:type="character" w:customStyle="1" w:styleId="TALChar">
    <w:name w:val="TAL Char"/>
    <w:rsid w:val="008B32E5"/>
    <w:rPr>
      <w:rFonts w:ascii="Arial" w:hAnsi="Arial"/>
      <w:sz w:val="18"/>
      <w:lang w:eastAsia="en-US"/>
    </w:rPr>
  </w:style>
  <w:style w:type="paragraph" w:customStyle="1" w:styleId="CRCoverPage">
    <w:name w:val="CR Cover Page"/>
    <w:rsid w:val="006E361F"/>
    <w:rPr>
      <w:rFonts w:ascii="Arial" w:eastAsia="Times New Roman" w:hAnsi="Arial"/>
      <w:lang w:val="en-GB"/>
    </w:rPr>
  </w:style>
  <w:style w:type="paragraph" w:customStyle="1" w:styleId="B1">
    <w:name w:val="B1"/>
    <w:basedOn w:val="List"/>
    <w:rsid w:val="0077501C"/>
    <w:pPr>
      <w:overflowPunct w:val="0"/>
      <w:autoSpaceDE w:val="0"/>
      <w:autoSpaceDN w:val="0"/>
      <w:adjustRightInd w:val="0"/>
      <w:spacing w:after="180"/>
      <w:ind w:left="568" w:hanging="284"/>
      <w:contextualSpacing w:val="0"/>
      <w:jc w:val="left"/>
    </w:pPr>
    <w:rPr>
      <w:rFonts w:ascii="Times New Roman" w:eastAsia="Times New Roman" w:hAnsi="Times New Roman"/>
      <w:szCs w:val="20"/>
      <w:lang w:eastAsia="en-GB"/>
    </w:rPr>
  </w:style>
  <w:style w:type="paragraph" w:customStyle="1" w:styleId="B2">
    <w:name w:val="B2"/>
    <w:basedOn w:val="List2"/>
    <w:uiPriority w:val="99"/>
    <w:rsid w:val="0077501C"/>
    <w:pPr>
      <w:overflowPunct w:val="0"/>
      <w:autoSpaceDE w:val="0"/>
      <w:autoSpaceDN w:val="0"/>
      <w:adjustRightInd w:val="0"/>
      <w:spacing w:after="180"/>
      <w:ind w:left="851" w:hanging="284"/>
      <w:contextualSpacing w:val="0"/>
      <w:jc w:val="left"/>
    </w:pPr>
    <w:rPr>
      <w:rFonts w:ascii="Times New Roman" w:eastAsia="Times New Roman" w:hAnsi="Times New Roman"/>
      <w:szCs w:val="20"/>
      <w:lang w:eastAsia="en-GB"/>
    </w:rPr>
  </w:style>
  <w:style w:type="paragraph" w:styleId="List">
    <w:name w:val="List"/>
    <w:basedOn w:val="Normal"/>
    <w:semiHidden/>
    <w:unhideWhenUsed/>
    <w:rsid w:val="0077501C"/>
    <w:pPr>
      <w:ind w:left="360" w:hanging="360"/>
      <w:contextualSpacing/>
    </w:pPr>
  </w:style>
  <w:style w:type="paragraph" w:styleId="List2">
    <w:name w:val="List 2"/>
    <w:basedOn w:val="Normal"/>
    <w:semiHidden/>
    <w:unhideWhenUsed/>
    <w:rsid w:val="0077501C"/>
    <w:pPr>
      <w:ind w:left="720" w:hanging="360"/>
      <w:contextualSpacing/>
    </w:pPr>
  </w:style>
  <w:style w:type="character" w:styleId="PlaceholderText">
    <w:name w:val="Placeholder Text"/>
    <w:basedOn w:val="DefaultParagraphFont"/>
    <w:uiPriority w:val="99"/>
    <w:semiHidden/>
    <w:rsid w:val="00E138DC"/>
    <w:rPr>
      <w:color w:val="808080"/>
    </w:rPr>
  </w:style>
  <w:style w:type="character" w:styleId="UnresolvedMention">
    <w:name w:val="Unresolved Mention"/>
    <w:basedOn w:val="DefaultParagraphFont"/>
    <w:uiPriority w:val="99"/>
    <w:semiHidden/>
    <w:unhideWhenUsed/>
    <w:rsid w:val="006A04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0174444">
      <w:bodyDiv w:val="1"/>
      <w:marLeft w:val="0"/>
      <w:marRight w:val="0"/>
      <w:marTop w:val="0"/>
      <w:marBottom w:val="0"/>
      <w:divBdr>
        <w:top w:val="none" w:sz="0" w:space="0" w:color="auto"/>
        <w:left w:val="none" w:sz="0" w:space="0" w:color="auto"/>
        <w:bottom w:val="none" w:sz="0" w:space="0" w:color="auto"/>
        <w:right w:val="none" w:sz="0" w:space="0" w:color="auto"/>
      </w:divBdr>
    </w:div>
    <w:div w:id="46492936">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0465178">
      <w:bodyDiv w:val="1"/>
      <w:marLeft w:val="0"/>
      <w:marRight w:val="0"/>
      <w:marTop w:val="0"/>
      <w:marBottom w:val="0"/>
      <w:divBdr>
        <w:top w:val="none" w:sz="0" w:space="0" w:color="auto"/>
        <w:left w:val="none" w:sz="0" w:space="0" w:color="auto"/>
        <w:bottom w:val="none" w:sz="0" w:space="0" w:color="auto"/>
        <w:right w:val="none" w:sz="0" w:space="0" w:color="auto"/>
      </w:divBdr>
      <w:divsChild>
        <w:div w:id="274287395">
          <w:marLeft w:val="360"/>
          <w:marRight w:val="0"/>
          <w:marTop w:val="200"/>
          <w:marBottom w:val="0"/>
          <w:divBdr>
            <w:top w:val="none" w:sz="0" w:space="0" w:color="auto"/>
            <w:left w:val="none" w:sz="0" w:space="0" w:color="auto"/>
            <w:bottom w:val="none" w:sz="0" w:space="0" w:color="auto"/>
            <w:right w:val="none" w:sz="0" w:space="0" w:color="auto"/>
          </w:divBdr>
        </w:div>
        <w:div w:id="1129787883">
          <w:marLeft w:val="1080"/>
          <w:marRight w:val="0"/>
          <w:marTop w:val="100"/>
          <w:marBottom w:val="0"/>
          <w:divBdr>
            <w:top w:val="none" w:sz="0" w:space="0" w:color="auto"/>
            <w:left w:val="none" w:sz="0" w:space="0" w:color="auto"/>
            <w:bottom w:val="none" w:sz="0" w:space="0" w:color="auto"/>
            <w:right w:val="none" w:sz="0" w:space="0" w:color="auto"/>
          </w:divBdr>
        </w:div>
        <w:div w:id="1510870367">
          <w:marLeft w:val="1080"/>
          <w:marRight w:val="0"/>
          <w:marTop w:val="100"/>
          <w:marBottom w:val="0"/>
          <w:divBdr>
            <w:top w:val="none" w:sz="0" w:space="0" w:color="auto"/>
            <w:left w:val="none" w:sz="0" w:space="0" w:color="auto"/>
            <w:bottom w:val="none" w:sz="0" w:space="0" w:color="auto"/>
            <w:right w:val="none" w:sz="0" w:space="0" w:color="auto"/>
          </w:divBdr>
        </w:div>
        <w:div w:id="1170099903">
          <w:marLeft w:val="360"/>
          <w:marRight w:val="0"/>
          <w:marTop w:val="200"/>
          <w:marBottom w:val="0"/>
          <w:divBdr>
            <w:top w:val="none" w:sz="0" w:space="0" w:color="auto"/>
            <w:left w:val="none" w:sz="0" w:space="0" w:color="auto"/>
            <w:bottom w:val="none" w:sz="0" w:space="0" w:color="auto"/>
            <w:right w:val="none" w:sz="0" w:space="0" w:color="auto"/>
          </w:divBdr>
        </w:div>
        <w:div w:id="211963922">
          <w:marLeft w:val="360"/>
          <w:marRight w:val="0"/>
          <w:marTop w:val="200"/>
          <w:marBottom w:val="0"/>
          <w:divBdr>
            <w:top w:val="none" w:sz="0" w:space="0" w:color="auto"/>
            <w:left w:val="none" w:sz="0" w:space="0" w:color="auto"/>
            <w:bottom w:val="none" w:sz="0" w:space="0" w:color="auto"/>
            <w:right w:val="none" w:sz="0" w:space="0" w:color="auto"/>
          </w:divBdr>
        </w:div>
        <w:div w:id="1157770028">
          <w:marLeft w:val="1080"/>
          <w:marRight w:val="0"/>
          <w:marTop w:val="100"/>
          <w:marBottom w:val="0"/>
          <w:divBdr>
            <w:top w:val="none" w:sz="0" w:space="0" w:color="auto"/>
            <w:left w:val="none" w:sz="0" w:space="0" w:color="auto"/>
            <w:bottom w:val="none" w:sz="0" w:space="0" w:color="auto"/>
            <w:right w:val="none" w:sz="0" w:space="0" w:color="auto"/>
          </w:divBdr>
        </w:div>
        <w:div w:id="2128766763">
          <w:marLeft w:val="1080"/>
          <w:marRight w:val="0"/>
          <w:marTop w:val="100"/>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93137328">
      <w:bodyDiv w:val="1"/>
      <w:marLeft w:val="0"/>
      <w:marRight w:val="0"/>
      <w:marTop w:val="0"/>
      <w:marBottom w:val="0"/>
      <w:divBdr>
        <w:top w:val="none" w:sz="0" w:space="0" w:color="auto"/>
        <w:left w:val="none" w:sz="0" w:space="0" w:color="auto"/>
        <w:bottom w:val="none" w:sz="0" w:space="0" w:color="auto"/>
        <w:right w:val="none" w:sz="0" w:space="0" w:color="auto"/>
      </w:divBdr>
    </w:div>
    <w:div w:id="99035786">
      <w:bodyDiv w:val="1"/>
      <w:marLeft w:val="0"/>
      <w:marRight w:val="0"/>
      <w:marTop w:val="0"/>
      <w:marBottom w:val="0"/>
      <w:divBdr>
        <w:top w:val="none" w:sz="0" w:space="0" w:color="auto"/>
        <w:left w:val="none" w:sz="0" w:space="0" w:color="auto"/>
        <w:bottom w:val="none" w:sz="0" w:space="0" w:color="auto"/>
        <w:right w:val="none" w:sz="0" w:space="0" w:color="auto"/>
      </w:divBdr>
      <w:divsChild>
        <w:div w:id="1410543206">
          <w:marLeft w:val="360"/>
          <w:marRight w:val="0"/>
          <w:marTop w:val="20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6896513">
      <w:bodyDiv w:val="1"/>
      <w:marLeft w:val="0"/>
      <w:marRight w:val="0"/>
      <w:marTop w:val="0"/>
      <w:marBottom w:val="0"/>
      <w:divBdr>
        <w:top w:val="none" w:sz="0" w:space="0" w:color="auto"/>
        <w:left w:val="none" w:sz="0" w:space="0" w:color="auto"/>
        <w:bottom w:val="none" w:sz="0" w:space="0" w:color="auto"/>
        <w:right w:val="none" w:sz="0" w:space="0" w:color="auto"/>
      </w:divBdr>
    </w:div>
    <w:div w:id="202135998">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1702123">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60720543">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34457461">
      <w:bodyDiv w:val="1"/>
      <w:marLeft w:val="0"/>
      <w:marRight w:val="0"/>
      <w:marTop w:val="0"/>
      <w:marBottom w:val="0"/>
      <w:divBdr>
        <w:top w:val="none" w:sz="0" w:space="0" w:color="auto"/>
        <w:left w:val="none" w:sz="0" w:space="0" w:color="auto"/>
        <w:bottom w:val="none" w:sz="0" w:space="0" w:color="auto"/>
        <w:right w:val="none" w:sz="0" w:space="0" w:color="auto"/>
      </w:divBdr>
    </w:div>
    <w:div w:id="365062556">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70753739">
      <w:bodyDiv w:val="1"/>
      <w:marLeft w:val="0"/>
      <w:marRight w:val="0"/>
      <w:marTop w:val="0"/>
      <w:marBottom w:val="0"/>
      <w:divBdr>
        <w:top w:val="none" w:sz="0" w:space="0" w:color="auto"/>
        <w:left w:val="none" w:sz="0" w:space="0" w:color="auto"/>
        <w:bottom w:val="none" w:sz="0" w:space="0" w:color="auto"/>
        <w:right w:val="none" w:sz="0" w:space="0" w:color="auto"/>
      </w:divBdr>
      <w:divsChild>
        <w:div w:id="193544587">
          <w:marLeft w:val="360"/>
          <w:marRight w:val="0"/>
          <w:marTop w:val="200"/>
          <w:marBottom w:val="0"/>
          <w:divBdr>
            <w:top w:val="none" w:sz="0" w:space="0" w:color="auto"/>
            <w:left w:val="none" w:sz="0" w:space="0" w:color="auto"/>
            <w:bottom w:val="none" w:sz="0" w:space="0" w:color="auto"/>
            <w:right w:val="none" w:sz="0" w:space="0" w:color="auto"/>
          </w:divBdr>
        </w:div>
        <w:div w:id="1228802780">
          <w:marLeft w:val="360"/>
          <w:marRight w:val="0"/>
          <w:marTop w:val="200"/>
          <w:marBottom w:val="0"/>
          <w:divBdr>
            <w:top w:val="none" w:sz="0" w:space="0" w:color="auto"/>
            <w:left w:val="none" w:sz="0" w:space="0" w:color="auto"/>
            <w:bottom w:val="none" w:sz="0" w:space="0" w:color="auto"/>
            <w:right w:val="none" w:sz="0" w:space="0" w:color="auto"/>
          </w:divBdr>
        </w:div>
        <w:div w:id="1171339360">
          <w:marLeft w:val="1080"/>
          <w:marRight w:val="0"/>
          <w:marTop w:val="100"/>
          <w:marBottom w:val="0"/>
          <w:divBdr>
            <w:top w:val="none" w:sz="0" w:space="0" w:color="auto"/>
            <w:left w:val="none" w:sz="0" w:space="0" w:color="auto"/>
            <w:bottom w:val="none" w:sz="0" w:space="0" w:color="auto"/>
            <w:right w:val="none" w:sz="0" w:space="0" w:color="auto"/>
          </w:divBdr>
        </w:div>
        <w:div w:id="65305936">
          <w:marLeft w:val="1080"/>
          <w:marRight w:val="0"/>
          <w:marTop w:val="100"/>
          <w:marBottom w:val="0"/>
          <w:divBdr>
            <w:top w:val="none" w:sz="0" w:space="0" w:color="auto"/>
            <w:left w:val="none" w:sz="0" w:space="0" w:color="auto"/>
            <w:bottom w:val="none" w:sz="0" w:space="0" w:color="auto"/>
            <w:right w:val="none" w:sz="0" w:space="0" w:color="auto"/>
          </w:divBdr>
        </w:div>
      </w:divsChild>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9009603">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0652131">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70642454">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44039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0278998">
      <w:bodyDiv w:val="1"/>
      <w:marLeft w:val="0"/>
      <w:marRight w:val="0"/>
      <w:marTop w:val="0"/>
      <w:marBottom w:val="0"/>
      <w:divBdr>
        <w:top w:val="none" w:sz="0" w:space="0" w:color="auto"/>
        <w:left w:val="none" w:sz="0" w:space="0" w:color="auto"/>
        <w:bottom w:val="none" w:sz="0" w:space="0" w:color="auto"/>
        <w:right w:val="none" w:sz="0" w:space="0" w:color="auto"/>
      </w:divBdr>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71824709">
      <w:bodyDiv w:val="1"/>
      <w:marLeft w:val="0"/>
      <w:marRight w:val="0"/>
      <w:marTop w:val="0"/>
      <w:marBottom w:val="0"/>
      <w:divBdr>
        <w:top w:val="none" w:sz="0" w:space="0" w:color="auto"/>
        <w:left w:val="none" w:sz="0" w:space="0" w:color="auto"/>
        <w:bottom w:val="none" w:sz="0" w:space="0" w:color="auto"/>
        <w:right w:val="none" w:sz="0" w:space="0" w:color="auto"/>
      </w:divBdr>
    </w:div>
    <w:div w:id="778834388">
      <w:bodyDiv w:val="1"/>
      <w:marLeft w:val="0"/>
      <w:marRight w:val="0"/>
      <w:marTop w:val="0"/>
      <w:marBottom w:val="0"/>
      <w:divBdr>
        <w:top w:val="none" w:sz="0" w:space="0" w:color="auto"/>
        <w:left w:val="none" w:sz="0" w:space="0" w:color="auto"/>
        <w:bottom w:val="none" w:sz="0" w:space="0" w:color="auto"/>
        <w:right w:val="none" w:sz="0" w:space="0" w:color="auto"/>
      </w:divBdr>
    </w:div>
    <w:div w:id="810514164">
      <w:bodyDiv w:val="1"/>
      <w:marLeft w:val="0"/>
      <w:marRight w:val="0"/>
      <w:marTop w:val="0"/>
      <w:marBottom w:val="0"/>
      <w:divBdr>
        <w:top w:val="none" w:sz="0" w:space="0" w:color="auto"/>
        <w:left w:val="none" w:sz="0" w:space="0" w:color="auto"/>
        <w:bottom w:val="none" w:sz="0" w:space="0" w:color="auto"/>
        <w:right w:val="none" w:sz="0" w:space="0" w:color="auto"/>
      </w:divBdr>
      <w:divsChild>
        <w:div w:id="1290356163">
          <w:marLeft w:val="533"/>
          <w:marRight w:val="0"/>
          <w:marTop w:val="0"/>
          <w:marBottom w:val="0"/>
          <w:divBdr>
            <w:top w:val="none" w:sz="0" w:space="0" w:color="auto"/>
            <w:left w:val="none" w:sz="0" w:space="0" w:color="auto"/>
            <w:bottom w:val="none" w:sz="0" w:space="0" w:color="auto"/>
            <w:right w:val="none" w:sz="0" w:space="0" w:color="auto"/>
          </w:divBdr>
        </w:div>
        <w:div w:id="2093775735">
          <w:marLeft w:val="533"/>
          <w:marRight w:val="0"/>
          <w:marTop w:val="0"/>
          <w:marBottom w:val="0"/>
          <w:divBdr>
            <w:top w:val="none" w:sz="0" w:space="0" w:color="auto"/>
            <w:left w:val="none" w:sz="0" w:space="0" w:color="auto"/>
            <w:bottom w:val="none" w:sz="0" w:space="0" w:color="auto"/>
            <w:right w:val="none" w:sz="0" w:space="0" w:color="auto"/>
          </w:divBdr>
        </w:div>
        <w:div w:id="368534273">
          <w:marLeft w:val="533"/>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92024">
      <w:bodyDiv w:val="1"/>
      <w:marLeft w:val="0"/>
      <w:marRight w:val="0"/>
      <w:marTop w:val="0"/>
      <w:marBottom w:val="0"/>
      <w:divBdr>
        <w:top w:val="none" w:sz="0" w:space="0" w:color="auto"/>
        <w:left w:val="none" w:sz="0" w:space="0" w:color="auto"/>
        <w:bottom w:val="none" w:sz="0" w:space="0" w:color="auto"/>
        <w:right w:val="none" w:sz="0" w:space="0" w:color="auto"/>
      </w:divBdr>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06715560">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3119">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2557899">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22326612">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3752888">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53872657">
      <w:bodyDiv w:val="1"/>
      <w:marLeft w:val="0"/>
      <w:marRight w:val="0"/>
      <w:marTop w:val="0"/>
      <w:marBottom w:val="0"/>
      <w:divBdr>
        <w:top w:val="none" w:sz="0" w:space="0" w:color="auto"/>
        <w:left w:val="none" w:sz="0" w:space="0" w:color="auto"/>
        <w:bottom w:val="none" w:sz="0" w:space="0" w:color="auto"/>
        <w:right w:val="none" w:sz="0" w:space="0" w:color="auto"/>
      </w:divBdr>
    </w:div>
    <w:div w:id="1367103660">
      <w:bodyDiv w:val="1"/>
      <w:marLeft w:val="0"/>
      <w:marRight w:val="0"/>
      <w:marTop w:val="0"/>
      <w:marBottom w:val="0"/>
      <w:divBdr>
        <w:top w:val="none" w:sz="0" w:space="0" w:color="auto"/>
        <w:left w:val="none" w:sz="0" w:space="0" w:color="auto"/>
        <w:bottom w:val="none" w:sz="0" w:space="0" w:color="auto"/>
        <w:right w:val="none" w:sz="0" w:space="0" w:color="auto"/>
      </w:divBdr>
      <w:divsChild>
        <w:div w:id="1197620624">
          <w:marLeft w:val="533"/>
          <w:marRight w:val="0"/>
          <w:marTop w:val="0"/>
          <w:marBottom w:val="0"/>
          <w:divBdr>
            <w:top w:val="none" w:sz="0" w:space="0" w:color="auto"/>
            <w:left w:val="none" w:sz="0" w:space="0" w:color="auto"/>
            <w:bottom w:val="none" w:sz="0" w:space="0" w:color="auto"/>
            <w:right w:val="none" w:sz="0" w:space="0" w:color="auto"/>
          </w:divBdr>
        </w:div>
      </w:divsChild>
    </w:div>
    <w:div w:id="1387607526">
      <w:bodyDiv w:val="1"/>
      <w:marLeft w:val="0"/>
      <w:marRight w:val="0"/>
      <w:marTop w:val="0"/>
      <w:marBottom w:val="0"/>
      <w:divBdr>
        <w:top w:val="none" w:sz="0" w:space="0" w:color="auto"/>
        <w:left w:val="none" w:sz="0" w:space="0" w:color="auto"/>
        <w:bottom w:val="none" w:sz="0" w:space="0" w:color="auto"/>
        <w:right w:val="none" w:sz="0" w:space="0" w:color="auto"/>
      </w:divBdr>
      <w:divsChild>
        <w:div w:id="203179091">
          <w:marLeft w:val="806"/>
          <w:marRight w:val="0"/>
          <w:marTop w:val="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17556783">
      <w:bodyDiv w:val="1"/>
      <w:marLeft w:val="0"/>
      <w:marRight w:val="0"/>
      <w:marTop w:val="0"/>
      <w:marBottom w:val="0"/>
      <w:divBdr>
        <w:top w:val="none" w:sz="0" w:space="0" w:color="auto"/>
        <w:left w:val="none" w:sz="0" w:space="0" w:color="auto"/>
        <w:bottom w:val="none" w:sz="0" w:space="0" w:color="auto"/>
        <w:right w:val="none" w:sz="0" w:space="0" w:color="auto"/>
      </w:divBdr>
      <w:divsChild>
        <w:div w:id="133178149">
          <w:marLeft w:val="1080"/>
          <w:marRight w:val="0"/>
          <w:marTop w:val="0"/>
          <w:marBottom w:val="0"/>
          <w:divBdr>
            <w:top w:val="none" w:sz="0" w:space="0" w:color="auto"/>
            <w:left w:val="none" w:sz="0" w:space="0" w:color="auto"/>
            <w:bottom w:val="none" w:sz="0" w:space="0" w:color="auto"/>
            <w:right w:val="none" w:sz="0" w:space="0" w:color="auto"/>
          </w:divBdr>
        </w:div>
      </w:divsChild>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9279122">
      <w:bodyDiv w:val="1"/>
      <w:marLeft w:val="0"/>
      <w:marRight w:val="0"/>
      <w:marTop w:val="0"/>
      <w:marBottom w:val="0"/>
      <w:divBdr>
        <w:top w:val="none" w:sz="0" w:space="0" w:color="auto"/>
        <w:left w:val="none" w:sz="0" w:space="0" w:color="auto"/>
        <w:bottom w:val="none" w:sz="0" w:space="0" w:color="auto"/>
        <w:right w:val="none" w:sz="0" w:space="0" w:color="auto"/>
      </w:divBdr>
      <w:divsChild>
        <w:div w:id="1930656175">
          <w:marLeft w:val="403"/>
          <w:marRight w:val="0"/>
          <w:marTop w:val="96"/>
          <w:marBottom w:val="0"/>
          <w:divBdr>
            <w:top w:val="none" w:sz="0" w:space="0" w:color="auto"/>
            <w:left w:val="none" w:sz="0" w:space="0" w:color="auto"/>
            <w:bottom w:val="none" w:sz="0" w:space="0" w:color="auto"/>
            <w:right w:val="none" w:sz="0" w:space="0" w:color="auto"/>
          </w:divBdr>
        </w:div>
      </w:divsChild>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4707486">
      <w:bodyDiv w:val="1"/>
      <w:marLeft w:val="0"/>
      <w:marRight w:val="0"/>
      <w:marTop w:val="0"/>
      <w:marBottom w:val="0"/>
      <w:divBdr>
        <w:top w:val="none" w:sz="0" w:space="0" w:color="auto"/>
        <w:left w:val="none" w:sz="0" w:space="0" w:color="auto"/>
        <w:bottom w:val="none" w:sz="0" w:space="0" w:color="auto"/>
        <w:right w:val="none" w:sz="0" w:space="0" w:color="auto"/>
      </w:divBdr>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093893">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07579693">
      <w:bodyDiv w:val="1"/>
      <w:marLeft w:val="0"/>
      <w:marRight w:val="0"/>
      <w:marTop w:val="0"/>
      <w:marBottom w:val="0"/>
      <w:divBdr>
        <w:top w:val="none" w:sz="0" w:space="0" w:color="auto"/>
        <w:left w:val="none" w:sz="0" w:space="0" w:color="auto"/>
        <w:bottom w:val="none" w:sz="0" w:space="0" w:color="auto"/>
        <w:right w:val="none" w:sz="0" w:space="0" w:color="auto"/>
      </w:divBdr>
    </w:div>
    <w:div w:id="1836533581">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25070937">
      <w:bodyDiv w:val="1"/>
      <w:marLeft w:val="0"/>
      <w:marRight w:val="0"/>
      <w:marTop w:val="0"/>
      <w:marBottom w:val="0"/>
      <w:divBdr>
        <w:top w:val="none" w:sz="0" w:space="0" w:color="auto"/>
        <w:left w:val="none" w:sz="0" w:space="0" w:color="auto"/>
        <w:bottom w:val="none" w:sz="0" w:space="0" w:color="auto"/>
        <w:right w:val="none" w:sz="0" w:space="0" w:color="auto"/>
      </w:divBdr>
      <w:divsChild>
        <w:div w:id="793252077">
          <w:marLeft w:val="274"/>
          <w:marRight w:val="0"/>
          <w:marTop w:val="24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0480003">
      <w:bodyDiv w:val="1"/>
      <w:marLeft w:val="0"/>
      <w:marRight w:val="0"/>
      <w:marTop w:val="0"/>
      <w:marBottom w:val="0"/>
      <w:divBdr>
        <w:top w:val="none" w:sz="0" w:space="0" w:color="auto"/>
        <w:left w:val="none" w:sz="0" w:space="0" w:color="auto"/>
        <w:bottom w:val="none" w:sz="0" w:space="0" w:color="auto"/>
        <w:right w:val="none" w:sz="0" w:space="0" w:color="auto"/>
      </w:divBdr>
    </w:div>
    <w:div w:id="1972207221">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050406">
      <w:bodyDiv w:val="1"/>
      <w:marLeft w:val="0"/>
      <w:marRight w:val="0"/>
      <w:marTop w:val="0"/>
      <w:marBottom w:val="0"/>
      <w:divBdr>
        <w:top w:val="none" w:sz="0" w:space="0" w:color="auto"/>
        <w:left w:val="none" w:sz="0" w:space="0" w:color="auto"/>
        <w:bottom w:val="none" w:sz="0" w:space="0" w:color="auto"/>
        <w:right w:val="none" w:sz="0" w:space="0" w:color="auto"/>
      </w:divBdr>
    </w:div>
    <w:div w:id="2064866822">
      <w:bodyDiv w:val="1"/>
      <w:marLeft w:val="0"/>
      <w:marRight w:val="0"/>
      <w:marTop w:val="0"/>
      <w:marBottom w:val="0"/>
      <w:divBdr>
        <w:top w:val="none" w:sz="0" w:space="0" w:color="auto"/>
        <w:left w:val="none" w:sz="0" w:space="0" w:color="auto"/>
        <w:bottom w:val="none" w:sz="0" w:space="0" w:color="auto"/>
        <w:right w:val="none" w:sz="0" w:space="0" w:color="auto"/>
      </w:divBdr>
      <w:divsChild>
        <w:div w:id="322586619">
          <w:marLeft w:val="360"/>
          <w:marRight w:val="0"/>
          <w:marTop w:val="20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08260231">
      <w:bodyDiv w:val="1"/>
      <w:marLeft w:val="0"/>
      <w:marRight w:val="0"/>
      <w:marTop w:val="0"/>
      <w:marBottom w:val="0"/>
      <w:divBdr>
        <w:top w:val="none" w:sz="0" w:space="0" w:color="auto"/>
        <w:left w:val="none" w:sz="0" w:space="0" w:color="auto"/>
        <w:bottom w:val="none" w:sz="0" w:space="0" w:color="auto"/>
        <w:right w:val="none" w:sz="0" w:space="0" w:color="auto"/>
      </w:divBdr>
    </w:div>
    <w:div w:id="2121102887">
      <w:bodyDiv w:val="1"/>
      <w:marLeft w:val="0"/>
      <w:marRight w:val="0"/>
      <w:marTop w:val="0"/>
      <w:marBottom w:val="0"/>
      <w:divBdr>
        <w:top w:val="none" w:sz="0" w:space="0" w:color="auto"/>
        <w:left w:val="none" w:sz="0" w:space="0" w:color="auto"/>
        <w:bottom w:val="none" w:sz="0" w:space="0" w:color="auto"/>
        <w:right w:val="none" w:sz="0" w:space="0" w:color="auto"/>
      </w:divBdr>
      <w:divsChild>
        <w:div w:id="1694069688">
          <w:marLeft w:val="403"/>
          <w:marRight w:val="0"/>
          <w:marTop w:val="86"/>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40145199">
      <w:bodyDiv w:val="1"/>
      <w:marLeft w:val="0"/>
      <w:marRight w:val="0"/>
      <w:marTop w:val="0"/>
      <w:marBottom w:val="0"/>
      <w:divBdr>
        <w:top w:val="none" w:sz="0" w:space="0" w:color="auto"/>
        <w:left w:val="none" w:sz="0" w:space="0" w:color="auto"/>
        <w:bottom w:val="none" w:sz="0" w:space="0" w:color="auto"/>
        <w:right w:val="none" w:sz="0" w:space="0" w:color="auto"/>
      </w:divBdr>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3EQ6UJ4K66FU-116443906-36011</_dlc_DocId>
    <_dlc_DocIdUrl xmlns="df4eea7b-52db-4162-980b-b352f1b580a3">
      <Url>https://projects.qualcomm.com/sites/meridian/_layouts/15/DocIdRedir.aspx?ID=3EQ6UJ4K66FU-116443906-36011</Url>
      <Description>3EQ6UJ4K66FU-116443906-36011</Description>
    </_dlc_DocIdUrl>
    <IconOverlay xmlns="http://schemas.microsoft.com/sharepoint/v4" xsi:nil="true"/>
    <_dlc_DocIdPersistId xmlns="df4eea7b-52db-4162-980b-b352f1b580a3">false</_dlc_DocIdPersistId>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AA372C-B3AE-4131-AFAA-770D01263F8C}">
  <ds:schemaRefs>
    <ds:schemaRef ds:uri="http://schemas.microsoft.com/sharepoint/events"/>
  </ds:schemaRefs>
</ds:datastoreItem>
</file>

<file path=customXml/itemProps2.xml><?xml version="1.0" encoding="utf-8"?>
<ds:datastoreItem xmlns:ds="http://schemas.openxmlformats.org/officeDocument/2006/customXml" ds:itemID="{86DE1C15-F137-4683-BEDF-EBEF53DA18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FB76CD-459D-4CEC-B1E1-DB5C42387913}">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4"/>
    <ds:schemaRef ds:uri="http://purl.org/dc/terms/"/>
    <ds:schemaRef ds:uri="http://schemas.openxmlformats.org/package/2006/metadata/core-properties"/>
    <ds:schemaRef ds:uri="df4eea7b-52db-4162-980b-b352f1b580a3"/>
    <ds:schemaRef ds:uri="http://www.w3.org/XML/1998/namespace"/>
    <ds:schemaRef ds:uri="http://purl.org/dc/dcmitype/"/>
  </ds:schemaRefs>
</ds:datastoreItem>
</file>

<file path=customXml/itemProps4.xml><?xml version="1.0" encoding="utf-8"?>
<ds:datastoreItem xmlns:ds="http://schemas.openxmlformats.org/officeDocument/2006/customXml" ds:itemID="{6B10F624-D64F-450E-A5A0-BAB8EDF12AB4}">
  <ds:schemaRefs>
    <ds:schemaRef ds:uri="http://schemas.microsoft.com/sharepoint/v3/contenttype/forms"/>
  </ds:schemaRefs>
</ds:datastoreItem>
</file>

<file path=customXml/itemProps5.xml><?xml version="1.0" encoding="utf-8"?>
<ds:datastoreItem xmlns:ds="http://schemas.openxmlformats.org/officeDocument/2006/customXml" ds:itemID="{102376D3-F2FB-4902-9F67-50D6D6908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19092</TotalTime>
  <Pages>14</Pages>
  <Words>6460</Words>
  <Characters>32501</Characters>
  <Application>Microsoft Office Word</Application>
  <DocSecurity>0</DocSecurity>
  <Lines>270</Lines>
  <Paragraphs>77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LAA</vt:lpstr>
      <vt:lpstr>LAA</vt:lpstr>
    </vt:vector>
  </TitlesOfParts>
  <Company>Intel Corporation</Company>
  <LinksUpToDate>false</LinksUpToDate>
  <CharactersWithSpaces>38884</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cp:keywords>
  <cp:lastModifiedBy>JS</cp:lastModifiedBy>
  <cp:revision>241</cp:revision>
  <cp:lastPrinted>2018-08-09T22:24:00Z</cp:lastPrinted>
  <dcterms:created xsi:type="dcterms:W3CDTF">2018-05-02T22:02:00Z</dcterms:created>
  <dcterms:modified xsi:type="dcterms:W3CDTF">2019-11-08T18:59:00Z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747333b4-baa4-4fc1-8d08-c93b103ad40d</vt:lpwstr>
  </property>
  <property fmtid="{D5CDD505-2E9C-101B-9397-08002B2CF9AE}" pid="3" name="CTP_TimeStamp">
    <vt:lpwstr>2017-12-11 19:49:23Z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0x010100B85C6574B4423147967AFA97304B0FFB</vt:lpwstr>
  </property>
  <property fmtid="{D5CDD505-2E9C-101B-9397-08002B2CF9AE}" pid="9" name="_dlc_DocIdItemGuid">
    <vt:lpwstr>aa0a0319-093f-4192-9c48-a89dbc083e6a</vt:lpwstr>
  </property>
  <property fmtid="{D5CDD505-2E9C-101B-9397-08002B2CF9AE}" pid="10" name="Order">
    <vt:r8>3538800</vt:r8>
  </property>
  <property fmtid="{D5CDD505-2E9C-101B-9397-08002B2CF9AE}" pid="11" name="xd_Signature">
    <vt:bool>false</vt:bool>
  </property>
  <property fmtid="{D5CDD505-2E9C-101B-9397-08002B2CF9AE}" pid="12" name="xd_ProgID">
    <vt:lpwstr/>
  </property>
  <property fmtid="{D5CDD505-2E9C-101B-9397-08002B2CF9AE}" pid="13" name="TemplateUrl">
    <vt:lpwstr/>
  </property>
</Properties>
</file>